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4C0D9" w14:textId="77777777" w:rsidR="00E14577" w:rsidRDefault="00E14577">
      <w:r w:rsidRPr="00465AC6">
        <w:rPr>
          <w:noProof/>
        </w:rPr>
        <w:drawing>
          <wp:anchor distT="0" distB="0" distL="114300" distR="114300" simplePos="0" relativeHeight="251659264" behindDoc="1" locked="1" layoutInCell="1" allowOverlap="1" wp14:anchorId="1A84AF3A" wp14:editId="7249B4F3">
            <wp:simplePos x="0" y="0"/>
            <wp:positionH relativeFrom="column">
              <wp:posOffset>-731520</wp:posOffset>
            </wp:positionH>
            <wp:positionV relativeFrom="paragraph">
              <wp:posOffset>-2743200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rcRect l="4" r="4"/>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Pr="00465AC6">
        <w:rPr>
          <w:noProof/>
        </w:rPr>
        <mc:AlternateContent>
          <mc:Choice Requires="wps">
            <w:drawing>
              <wp:anchor distT="0" distB="0" distL="114300" distR="114300" simplePos="0" relativeHeight="251660288" behindDoc="1" locked="1" layoutInCell="1" allowOverlap="1" wp14:anchorId="77CEDFA4" wp14:editId="4B2530E7">
                <wp:simplePos x="0" y="0"/>
                <wp:positionH relativeFrom="page">
                  <wp:align>left</wp:align>
                </wp:positionH>
                <wp:positionV relativeFrom="paragraph">
                  <wp:posOffset>268605</wp:posOffset>
                </wp:positionV>
                <wp:extent cx="6702425" cy="4208780"/>
                <wp:effectExtent l="0" t="0" r="3175" b="127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02425" cy="420878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8CB0E" id="Rectangle 2" o:spid="_x0000_s1026" alt="&quot;&quot;" style="position:absolute;margin-left:0;margin-top:21.15pt;width:527.75pt;height:331.4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" fillcolor="#ff8200 [3206]" stroked="f" strokeweight="1pt">
                <w10:wrap anchorx="page"/>
                <w10:anchorlock/>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6"/>
        <w:gridCol w:w="3005"/>
      </w:tblGrid>
      <w:tr w:rsidR="00A73656" w14:paraId="53B386AB" w14:textId="77777777" w:rsidTr="00931508">
        <w:trPr>
          <w:trHeight w:val="2106"/>
        </w:trPr>
        <w:tc>
          <w:tcPr>
            <w:tcW w:w="6011" w:type="dxa"/>
            <w:gridSpan w:val="2"/>
            <w:tcMar>
              <w:top w:w="576" w:type="dxa"/>
              <w:left w:w="115" w:type="dxa"/>
              <w:right w:w="115" w:type="dxa"/>
            </w:tcMar>
          </w:tcPr>
          <w:p w14:paraId="63D718AD" w14:textId="77777777" w:rsidR="00A73656" w:rsidRDefault="00A73656" w:rsidP="00931508">
            <w:pPr>
              <w:pStyle w:val="Title"/>
            </w:pPr>
            <w:r>
              <w:t>Annual report</w:t>
            </w:r>
          </w:p>
        </w:tc>
        <w:tc>
          <w:tcPr>
            <w:tcW w:w="3005" w:type="dxa"/>
            <w:tcMar>
              <w:top w:w="576" w:type="dxa"/>
            </w:tcMar>
          </w:tcPr>
          <w:p w14:paraId="4DDA8880" w14:textId="77777777" w:rsidR="00A73656" w:rsidRDefault="00A73656" w:rsidP="00F85F7C">
            <w:pPr>
              <w:spacing w:after="200"/>
            </w:pPr>
          </w:p>
        </w:tc>
      </w:tr>
      <w:tr w:rsidR="00A73656" w14:paraId="3DA0BAB0" w14:textId="77777777" w:rsidTr="00931508">
        <w:trPr>
          <w:trHeight w:val="891"/>
        </w:trPr>
        <w:tc>
          <w:tcPr>
            <w:tcW w:w="6011" w:type="dxa"/>
            <w:gridSpan w:val="2"/>
            <w:tcMar>
              <w:top w:w="1080" w:type="dxa"/>
              <w:left w:w="115" w:type="dxa"/>
              <w:right w:w="115" w:type="dxa"/>
            </w:tcMar>
          </w:tcPr>
          <w:p w14:paraId="294224BD" w14:textId="451818AB" w:rsidR="00A73656" w:rsidRPr="00732094" w:rsidRDefault="00833DFB" w:rsidP="00931508">
            <w:pPr>
              <w:pStyle w:val="Bold"/>
              <w:rPr>
                <w:rFonts w:ascii="Georgia" w:hAnsi="Georgia"/>
                <w:color w:val="auto"/>
              </w:rPr>
            </w:pPr>
            <w:r>
              <w:rPr>
                <w:rFonts w:ascii="Georgia" w:hAnsi="Georgia"/>
                <w:color w:val="auto"/>
              </w:rPr>
              <w:t>University of Tennessee Center for Transportation Research</w:t>
            </w:r>
          </w:p>
          <w:p w14:paraId="69883F99" w14:textId="77777777" w:rsidR="00A73656" w:rsidRPr="00732094" w:rsidRDefault="00A73656" w:rsidP="00931508">
            <w:pPr>
              <w:pStyle w:val="Bold"/>
              <w:rPr>
                <w:rFonts w:ascii="Georgia" w:hAnsi="Georgia"/>
                <w:color w:val="auto"/>
              </w:rPr>
            </w:pPr>
          </w:p>
        </w:tc>
        <w:tc>
          <w:tcPr>
            <w:tcW w:w="3005" w:type="dxa"/>
            <w:tcMar>
              <w:top w:w="1080" w:type="dxa"/>
              <w:left w:w="115" w:type="dxa"/>
              <w:right w:w="115" w:type="dxa"/>
            </w:tcMar>
          </w:tcPr>
          <w:p w14:paraId="2AFCC1BA" w14:textId="77777777" w:rsidR="00A73656" w:rsidRPr="00732094" w:rsidRDefault="00A73656" w:rsidP="00931508">
            <w:pPr>
              <w:spacing w:after="200"/>
              <w:rPr>
                <w:rFonts w:ascii="Georgia" w:hAnsi="Georgia"/>
                <w:color w:val="auto"/>
              </w:rPr>
            </w:pPr>
          </w:p>
        </w:tc>
      </w:tr>
      <w:tr w:rsidR="00A73656" w:rsidRPr="00C96056" w14:paraId="7D030422" w14:textId="77777777" w:rsidTr="00F85F7C">
        <w:trPr>
          <w:trHeight w:val="2207"/>
        </w:trPr>
        <w:tc>
          <w:tcPr>
            <w:tcW w:w="3005" w:type="dxa"/>
          </w:tcPr>
          <w:p w14:paraId="5A26BBAA" w14:textId="77777777" w:rsidR="00A73656" w:rsidRPr="00732094" w:rsidRDefault="00A73656" w:rsidP="00F85F7C">
            <w:pPr>
              <w:pStyle w:val="Info"/>
              <w:framePr w:hSpace="0" w:wrap="auto" w:vAnchor="margin" w:hAnchor="text" w:yAlign="inline"/>
              <w:rPr>
                <w:rFonts w:ascii="Georgia" w:hAnsi="Georgia"/>
                <w:color w:val="auto"/>
                <w:sz w:val="24"/>
              </w:rPr>
            </w:pPr>
            <w:r w:rsidRPr="00732094">
              <w:rPr>
                <w:rFonts w:ascii="Georgia" w:hAnsi="Georgia"/>
                <w:color w:val="auto"/>
                <w:sz w:val="24"/>
              </w:rPr>
              <w:t>Prepared by </w:t>
            </w:r>
          </w:p>
          <w:p w14:paraId="1AFA5EC6" w14:textId="15743B1B" w:rsidR="00A73656" w:rsidRDefault="003E1A53" w:rsidP="00F85F7C">
            <w:pPr>
              <w:pStyle w:val="Info"/>
              <w:framePr w:hSpace="0" w:wrap="auto" w:vAnchor="margin" w:hAnchor="text" w:yAlign="inline"/>
              <w:rPr>
                <w:rFonts w:ascii="Georgia" w:hAnsi="Georgia"/>
                <w:color w:val="auto"/>
                <w:sz w:val="24"/>
              </w:rPr>
            </w:pPr>
            <w:r>
              <w:rPr>
                <w:rFonts w:ascii="Georgia" w:hAnsi="Georgia"/>
                <w:color w:val="auto"/>
                <w:sz w:val="24"/>
              </w:rPr>
              <w:t>Michelle McGuffin</w:t>
            </w:r>
          </w:p>
          <w:p w14:paraId="1B389999" w14:textId="6C91B07A" w:rsidR="003E1A53" w:rsidRDefault="003E1A53" w:rsidP="00F85F7C">
            <w:pPr>
              <w:pStyle w:val="Info"/>
              <w:framePr w:hSpace="0" w:wrap="auto" w:vAnchor="margin" w:hAnchor="text" w:yAlign="inline"/>
              <w:rPr>
                <w:rFonts w:ascii="Georgia" w:hAnsi="Georgia"/>
                <w:color w:val="auto"/>
                <w:sz w:val="24"/>
              </w:rPr>
            </w:pPr>
            <w:r>
              <w:rPr>
                <w:rFonts w:ascii="Georgia" w:hAnsi="Georgia"/>
                <w:color w:val="auto"/>
                <w:sz w:val="24"/>
              </w:rPr>
              <w:t>Marissa Maurer</w:t>
            </w:r>
          </w:p>
          <w:p w14:paraId="36228E35" w14:textId="23ED4635" w:rsidR="003E1A53" w:rsidRPr="00732094" w:rsidRDefault="003E1A53" w:rsidP="00F85F7C">
            <w:pPr>
              <w:pStyle w:val="Info"/>
              <w:framePr w:hSpace="0" w:wrap="auto" w:vAnchor="margin" w:hAnchor="text" w:yAlign="inline"/>
              <w:rPr>
                <w:rFonts w:ascii="Georgia" w:hAnsi="Georgia"/>
                <w:color w:val="auto"/>
                <w:sz w:val="24"/>
              </w:rPr>
            </w:pPr>
            <w:r>
              <w:rPr>
                <w:rFonts w:ascii="Georgia" w:hAnsi="Georgia"/>
                <w:color w:val="auto"/>
                <w:sz w:val="24"/>
              </w:rPr>
              <w:t>Tammy Johnson</w:t>
            </w:r>
          </w:p>
          <w:p w14:paraId="121288A1" w14:textId="77777777" w:rsidR="00DB7B3F" w:rsidRPr="00732094" w:rsidRDefault="00DB7B3F" w:rsidP="00F85F7C">
            <w:pPr>
              <w:pStyle w:val="Info"/>
              <w:framePr w:hSpace="0" w:wrap="auto" w:vAnchor="margin" w:hAnchor="text" w:yAlign="inline"/>
              <w:rPr>
                <w:color w:val="auto"/>
                <w:sz w:val="24"/>
              </w:rPr>
            </w:pPr>
          </w:p>
          <w:p w14:paraId="6C1052E4" w14:textId="77777777" w:rsidR="00DB7B3F" w:rsidRPr="00732094" w:rsidRDefault="00DB7B3F" w:rsidP="00F85F7C">
            <w:pPr>
              <w:pStyle w:val="Info"/>
              <w:framePr w:hSpace="0" w:wrap="auto" w:vAnchor="margin" w:hAnchor="text" w:yAlign="inline"/>
              <w:rPr>
                <w:color w:val="auto"/>
                <w:sz w:val="24"/>
              </w:rPr>
            </w:pPr>
          </w:p>
          <w:p w14:paraId="4948DCD4" w14:textId="77777777" w:rsidR="00DB7B3F" w:rsidRPr="00732094" w:rsidRDefault="00DB7B3F" w:rsidP="00F85F7C">
            <w:pPr>
              <w:pStyle w:val="Info"/>
              <w:framePr w:hSpace="0" w:wrap="auto" w:vAnchor="margin" w:hAnchor="text" w:yAlign="inline"/>
              <w:rPr>
                <w:color w:val="auto"/>
                <w:sz w:val="24"/>
              </w:rPr>
            </w:pPr>
          </w:p>
          <w:p w14:paraId="0B4C8F5B" w14:textId="77777777" w:rsidR="00DB7B3F" w:rsidRPr="00732094" w:rsidRDefault="00DB7B3F" w:rsidP="00F85F7C">
            <w:pPr>
              <w:pStyle w:val="Info"/>
              <w:framePr w:hSpace="0" w:wrap="auto" w:vAnchor="margin" w:hAnchor="text" w:yAlign="inline"/>
              <w:rPr>
                <w:color w:val="auto"/>
                <w:sz w:val="24"/>
              </w:rPr>
            </w:pPr>
          </w:p>
        </w:tc>
        <w:tc>
          <w:tcPr>
            <w:tcW w:w="3006" w:type="dxa"/>
          </w:tcPr>
          <w:p w14:paraId="2DA2A73C" w14:textId="77777777" w:rsidR="003E1A53" w:rsidRDefault="003E1A53" w:rsidP="003E1A53">
            <w:pPr>
              <w:pStyle w:val="Info"/>
              <w:framePr w:wrap="around"/>
              <w:rPr>
                <w:rFonts w:ascii="Georgia" w:hAnsi="Georgia"/>
                <w:color w:val="auto"/>
                <w:sz w:val="24"/>
              </w:rPr>
            </w:pPr>
            <w:r w:rsidRPr="003E1A53">
              <w:rPr>
                <w:rFonts w:ascii="Georgia" w:hAnsi="Georgia"/>
                <w:color w:val="auto"/>
                <w:sz w:val="24"/>
              </w:rPr>
              <w:t>600 Henley Street</w:t>
            </w:r>
          </w:p>
          <w:p w14:paraId="01FBEB75" w14:textId="00CF5954" w:rsidR="003E1A53" w:rsidRPr="003E1A53" w:rsidRDefault="003E1A53" w:rsidP="003E1A53">
            <w:pPr>
              <w:pStyle w:val="Info"/>
              <w:framePr w:wrap="around"/>
              <w:rPr>
                <w:rFonts w:ascii="Georgia" w:hAnsi="Georgia"/>
                <w:color w:val="auto"/>
                <w:sz w:val="24"/>
              </w:rPr>
            </w:pPr>
            <w:r w:rsidRPr="003E1A53">
              <w:rPr>
                <w:rFonts w:ascii="Georgia" w:hAnsi="Georgia"/>
                <w:color w:val="auto"/>
                <w:sz w:val="24"/>
              </w:rPr>
              <w:t>Suite 309</w:t>
            </w:r>
          </w:p>
          <w:p w14:paraId="70571343" w14:textId="3884A938" w:rsidR="00A73656" w:rsidRPr="00732094" w:rsidRDefault="003E1A53" w:rsidP="003E1A53">
            <w:pPr>
              <w:pStyle w:val="Info"/>
              <w:framePr w:hSpace="0" w:wrap="auto" w:vAnchor="margin" w:hAnchor="text" w:yAlign="inline"/>
              <w:rPr>
                <w:rFonts w:ascii="Georgia" w:hAnsi="Georgia"/>
                <w:color w:val="auto"/>
                <w:sz w:val="24"/>
              </w:rPr>
            </w:pPr>
            <w:r w:rsidRPr="003E1A53">
              <w:rPr>
                <w:rFonts w:ascii="Georgia" w:hAnsi="Georgia"/>
                <w:color w:val="auto"/>
                <w:sz w:val="24"/>
              </w:rPr>
              <w:t>Knoxville, TN 37996-4133</w:t>
            </w:r>
          </w:p>
        </w:tc>
        <w:tc>
          <w:tcPr>
            <w:tcW w:w="3005" w:type="dxa"/>
          </w:tcPr>
          <w:p w14:paraId="5FAB8DFC" w14:textId="77777777" w:rsidR="003E1A53" w:rsidRPr="003E1A53" w:rsidRDefault="003E1A53" w:rsidP="003E1A53">
            <w:pPr>
              <w:pStyle w:val="Info"/>
              <w:framePr w:wrap="around"/>
              <w:rPr>
                <w:rFonts w:ascii="Georgia" w:hAnsi="Georgia"/>
                <w:color w:val="auto"/>
                <w:sz w:val="24"/>
              </w:rPr>
            </w:pPr>
            <w:r w:rsidRPr="003E1A53">
              <w:rPr>
                <w:rFonts w:ascii="Georgia" w:hAnsi="Georgia"/>
                <w:color w:val="auto"/>
                <w:sz w:val="24"/>
              </w:rPr>
              <w:t>Phone: 865-974-5255</w:t>
            </w:r>
          </w:p>
          <w:p w14:paraId="5872A86C" w14:textId="0CD9811B" w:rsidR="00A73656" w:rsidRDefault="003E1A53" w:rsidP="003E1A53">
            <w:pPr>
              <w:pStyle w:val="Info"/>
              <w:framePr w:hSpace="0" w:wrap="auto" w:vAnchor="margin" w:hAnchor="text" w:yAlign="inline"/>
              <w:rPr>
                <w:rFonts w:ascii="Georgia" w:hAnsi="Georgia"/>
                <w:color w:val="auto"/>
                <w:sz w:val="24"/>
              </w:rPr>
            </w:pPr>
            <w:r w:rsidRPr="003E1A53">
              <w:rPr>
                <w:rFonts w:ascii="Georgia" w:hAnsi="Georgia"/>
                <w:color w:val="auto"/>
                <w:sz w:val="24"/>
              </w:rPr>
              <w:t>Email: ctr@utk.edu</w:t>
            </w:r>
          </w:p>
          <w:p w14:paraId="044242A2" w14:textId="518BAB2C" w:rsidR="003E1A53" w:rsidRPr="00732094" w:rsidRDefault="003E1A53" w:rsidP="003E1A53">
            <w:pPr>
              <w:pStyle w:val="Info"/>
              <w:framePr w:hSpace="0" w:wrap="auto" w:vAnchor="margin" w:hAnchor="text" w:yAlign="inline"/>
              <w:rPr>
                <w:rFonts w:ascii="Georgia" w:hAnsi="Georgia"/>
                <w:color w:val="auto"/>
                <w:sz w:val="24"/>
              </w:rPr>
            </w:pPr>
            <w:r>
              <w:rPr>
                <w:rFonts w:ascii="Georgia" w:hAnsi="Georgia"/>
                <w:color w:val="auto"/>
                <w:sz w:val="24"/>
              </w:rPr>
              <w:t>Website: ctr.utk.edu</w:t>
            </w:r>
          </w:p>
        </w:tc>
      </w:tr>
      <w:tr w:rsidR="00A73656" w:rsidRPr="00C96056" w14:paraId="7E3DADD4" w14:textId="77777777" w:rsidTr="00F85F7C">
        <w:trPr>
          <w:trHeight w:val="1607"/>
        </w:trPr>
        <w:tc>
          <w:tcPr>
            <w:tcW w:w="9016" w:type="dxa"/>
            <w:gridSpan w:val="3"/>
          </w:tcPr>
          <w:p w14:paraId="1D29A582" w14:textId="77777777" w:rsidR="00833DFB" w:rsidRDefault="00833DFB" w:rsidP="00F85F7C">
            <w:pPr>
              <w:pStyle w:val="Heading1"/>
              <w:framePr w:hSpace="0" w:wrap="auto" w:vAnchor="margin" w:hAnchor="text" w:yAlign="inline"/>
              <w:rPr>
                <w:color w:val="4B4B4B" w:themeColor="text1"/>
              </w:rPr>
            </w:pPr>
          </w:p>
          <w:p w14:paraId="77C290E6" w14:textId="77651291" w:rsidR="00A73656" w:rsidRPr="00C96056" w:rsidRDefault="00A73656" w:rsidP="00F85F7C">
            <w:pPr>
              <w:pStyle w:val="Heading1"/>
              <w:framePr w:hSpace="0" w:wrap="auto" w:vAnchor="margin" w:hAnchor="text" w:yAlign="inline"/>
            </w:pPr>
            <w:r w:rsidRPr="003E1A53">
              <w:rPr>
                <w:color w:val="4B4B4B" w:themeColor="text1"/>
              </w:rPr>
              <w:t>20</w:t>
            </w:r>
            <w:r w:rsidR="003E1A53" w:rsidRPr="003E1A53">
              <w:rPr>
                <w:color w:val="4B4B4B" w:themeColor="text1"/>
              </w:rPr>
              <w:t>2</w:t>
            </w:r>
            <w:r w:rsidR="002069D3">
              <w:rPr>
                <w:color w:val="4B4B4B" w:themeColor="text1"/>
              </w:rPr>
              <w:t>4</w:t>
            </w:r>
          </w:p>
        </w:tc>
      </w:tr>
    </w:tbl>
    <w:p w14:paraId="1F429BF9" w14:textId="77777777" w:rsidR="00E14577" w:rsidRDefault="00E14577">
      <w:pPr>
        <w:spacing w:before="0" w:after="160" w:line="278" w:lineRule="auto"/>
      </w:pPr>
    </w:p>
    <w:p w14:paraId="59665FF8" w14:textId="77777777" w:rsidR="00A73656" w:rsidRDefault="00A73656" w:rsidP="00D41196">
      <w:pPr>
        <w:pStyle w:val="Heading2"/>
        <w:sectPr w:rsidR="00A73656" w:rsidSect="00A73656">
          <w:headerReference w:type="even" r:id="rId11"/>
          <w:headerReference w:type="default" r:id="rId12"/>
          <w:footerReference w:type="default" r:id="rId13"/>
          <w:pgSz w:w="12240" w:h="15840" w:code="1"/>
          <w:pgMar w:top="4320" w:right="1152" w:bottom="720" w:left="1152" w:header="432" w:footer="144" w:gutter="0"/>
          <w:cols w:space="720"/>
          <w:docGrid w:linePitch="360"/>
        </w:sectPr>
      </w:pPr>
    </w:p>
    <w:p w14:paraId="477C95FE" w14:textId="0B1280E5" w:rsidR="00E14577" w:rsidRPr="009B268B" w:rsidRDefault="00833DFB" w:rsidP="00D41196">
      <w:pPr>
        <w:pStyle w:val="Heading2"/>
        <w:rPr>
          <w:rFonts w:ascii="Georgia" w:hAnsi="Georgia"/>
          <w:sz w:val="28"/>
          <w:szCs w:val="28"/>
        </w:rPr>
      </w:pPr>
      <w:r w:rsidRPr="009B268B">
        <w:rPr>
          <w:rFonts w:ascii="Georgia" w:hAnsi="Georgia"/>
          <w:sz w:val="28"/>
          <w:szCs w:val="28"/>
        </w:rPr>
        <w:lastRenderedPageBreak/>
        <w:t>A Word From the Director</w:t>
      </w:r>
    </w:p>
    <w:p w14:paraId="5310A09F" w14:textId="5134E88B" w:rsidR="00833DFB" w:rsidRPr="00833DFB" w:rsidRDefault="00833DFB" w:rsidP="00833DFB">
      <w:pPr>
        <w:rPr>
          <w:rFonts w:ascii="Georgia" w:hAnsi="Georgia"/>
          <w:sz w:val="22"/>
        </w:rPr>
      </w:pPr>
      <w:r w:rsidRPr="00833DFB">
        <w:rPr>
          <w:rFonts w:ascii="Georgia" w:hAnsi="Georgia"/>
          <w:sz w:val="22"/>
        </w:rPr>
        <w:t>Dear Colleagues, Partners, and Friends,</w:t>
      </w:r>
    </w:p>
    <w:p w14:paraId="3FEEDDEF" w14:textId="77777777" w:rsidR="00833DFB" w:rsidRPr="00833DFB" w:rsidRDefault="00833DFB" w:rsidP="00833DFB">
      <w:pPr>
        <w:rPr>
          <w:rFonts w:ascii="Georgia" w:hAnsi="Georgia"/>
          <w:sz w:val="22"/>
        </w:rPr>
      </w:pPr>
      <w:r w:rsidRPr="00833DFB">
        <w:rPr>
          <w:rFonts w:ascii="Georgia" w:hAnsi="Georgia"/>
          <w:sz w:val="22"/>
        </w:rPr>
        <w:t>As we conclude another year for CTR, I am excited to share the highlights of our achievements and our aspirations for the future. This past year has been one of unprecedented growth and collaboration, reinforcing our position as a leader in transportation, having impact on our local communities and worldwide.</w:t>
      </w:r>
    </w:p>
    <w:p w14:paraId="49C5026D" w14:textId="77777777" w:rsidR="00833DFB" w:rsidRPr="00833DFB" w:rsidRDefault="00833DFB" w:rsidP="00833DFB">
      <w:pPr>
        <w:rPr>
          <w:rFonts w:ascii="Georgia" w:hAnsi="Georgia"/>
          <w:sz w:val="22"/>
        </w:rPr>
      </w:pPr>
      <w:r w:rsidRPr="00833DFB">
        <w:rPr>
          <w:rFonts w:ascii="Georgia" w:hAnsi="Georgia"/>
          <w:sz w:val="22"/>
        </w:rPr>
        <w:t>First and foremost, I want to commend our outstanding team for their tireless efforts, our progress would not be possible without a concerted team effort. One of our most notable accomplishments this year has been the expansion of our partnerships. We have deepened our collaborations with industry leaders, government agencies, and academic institutions, ensuring that our research and outreach efforts are informed by diverse perspectives and addresses real-world challenges. Through these partnerships, we have been able to advance projects in areas such as automotive cybersecurity, traffic safety, and smart city integration. Our collaborative approach has allowed us to push the boundaries of what’s possible and deliver cutting-edge solutions and meaningful outreach that benefit the entire transportation ecosystem.</w:t>
      </w:r>
    </w:p>
    <w:p w14:paraId="25FAD8F4" w14:textId="77777777" w:rsidR="00833DFB" w:rsidRPr="00833DFB" w:rsidRDefault="00833DFB" w:rsidP="00833DFB">
      <w:pPr>
        <w:rPr>
          <w:rFonts w:ascii="Georgia" w:hAnsi="Georgia"/>
          <w:sz w:val="22"/>
        </w:rPr>
      </w:pPr>
      <w:r w:rsidRPr="00833DFB">
        <w:rPr>
          <w:rFonts w:ascii="Georgia" w:hAnsi="Georgia"/>
          <w:sz w:val="22"/>
        </w:rPr>
        <w:t>We are also proud to have launched several new initiatives aimed at fostering the next generation of transportation leaders. Our student engagement programs, including internships and research opportunities, have grown significantly. By providing students with hands-on experience and access to world-class resources, we are preparing them to tackle the complex challenges that lie ahead. Our efforts through our TTAP program we have reached more people than ever before and the impact of the training and technical assistance through TTAP is making our state’s transportation system better.</w:t>
      </w:r>
    </w:p>
    <w:p w14:paraId="2361DBD0" w14:textId="77777777" w:rsidR="00833DFB" w:rsidRPr="00833DFB" w:rsidRDefault="00833DFB" w:rsidP="00833DFB">
      <w:pPr>
        <w:rPr>
          <w:rFonts w:ascii="Georgia" w:hAnsi="Georgia"/>
          <w:sz w:val="22"/>
        </w:rPr>
      </w:pPr>
      <w:r w:rsidRPr="00833DFB">
        <w:rPr>
          <w:rFonts w:ascii="Georgia" w:hAnsi="Georgia"/>
          <w:sz w:val="22"/>
        </w:rPr>
        <w:t>Looking ahead, the future is brighter than ever for the CTR. We have welcomed new faculty and staff throughout this year and will have two new faculty members join us in January. We will continue to engage with more students and faculty from every college of the university, pursuing initiatives that will have positive impacts on our transportation systems. Our programs in safety, transportation technology, human factors, and cybersecurity are growing rapidly. We expect to have significant impact in these areas moving forward.</w:t>
      </w:r>
    </w:p>
    <w:p w14:paraId="7C3A85DD" w14:textId="77777777" w:rsidR="00833DFB" w:rsidRPr="00833DFB" w:rsidRDefault="00833DFB" w:rsidP="00833DFB">
      <w:pPr>
        <w:rPr>
          <w:rFonts w:ascii="Georgia" w:hAnsi="Georgia"/>
          <w:sz w:val="22"/>
        </w:rPr>
      </w:pPr>
      <w:r w:rsidRPr="00833DFB">
        <w:rPr>
          <w:rFonts w:ascii="Georgia" w:hAnsi="Georgia"/>
          <w:sz w:val="22"/>
        </w:rPr>
        <w:t>As we reflect on our accomplishments, we remain committed to our mission of advancing transportation through innovation, research, and education. I want to extend my deepest gratitude to our partners, sponsors, and stakeholders for their continued support. Together, we are shaping the future of transportation, and I look forward to another year of transformative work.</w:t>
      </w:r>
    </w:p>
    <w:p w14:paraId="6C2E5E2D" w14:textId="77777777" w:rsidR="00833DFB" w:rsidRPr="00833DFB" w:rsidRDefault="00833DFB" w:rsidP="00833DFB">
      <w:pPr>
        <w:rPr>
          <w:rFonts w:ascii="Georgia" w:hAnsi="Georgia"/>
          <w:sz w:val="22"/>
        </w:rPr>
      </w:pPr>
    </w:p>
    <w:p w14:paraId="49DFDDF5" w14:textId="77777777" w:rsidR="00833DFB" w:rsidRPr="00833DFB" w:rsidRDefault="00833DFB" w:rsidP="00833DFB">
      <w:pPr>
        <w:rPr>
          <w:rFonts w:ascii="Georgia" w:hAnsi="Georgia"/>
          <w:sz w:val="22"/>
        </w:rPr>
      </w:pPr>
      <w:r w:rsidRPr="00833DFB">
        <w:rPr>
          <w:rFonts w:ascii="Georgia" w:hAnsi="Georgia"/>
          <w:sz w:val="22"/>
        </w:rPr>
        <w:t>Sincerely,</w:t>
      </w:r>
    </w:p>
    <w:p w14:paraId="2C52D25A" w14:textId="77777777" w:rsidR="00833DFB" w:rsidRPr="00833DFB" w:rsidRDefault="00833DFB" w:rsidP="00833DFB">
      <w:pPr>
        <w:rPr>
          <w:rFonts w:ascii="Georgia" w:hAnsi="Georgia"/>
          <w:sz w:val="22"/>
        </w:rPr>
      </w:pPr>
    </w:p>
    <w:p w14:paraId="005C9214" w14:textId="77777777" w:rsidR="00833DFB" w:rsidRPr="00833DFB" w:rsidRDefault="00833DFB" w:rsidP="00833DFB">
      <w:pPr>
        <w:rPr>
          <w:rFonts w:ascii="Georgia" w:hAnsi="Georgia"/>
          <w:sz w:val="22"/>
        </w:rPr>
      </w:pPr>
      <w:r w:rsidRPr="00833DFB">
        <w:rPr>
          <w:rFonts w:ascii="Georgia" w:hAnsi="Georgia"/>
          <w:sz w:val="22"/>
        </w:rPr>
        <w:t>Kevin Heaslip</w:t>
      </w:r>
    </w:p>
    <w:p w14:paraId="52D3158C" w14:textId="727C9DFB" w:rsidR="003C44A7" w:rsidRDefault="00833DFB" w:rsidP="00833DFB">
      <w:pPr>
        <w:rPr>
          <w:rFonts w:ascii="Georgia" w:hAnsi="Georgia"/>
          <w:sz w:val="22"/>
        </w:rPr>
      </w:pPr>
      <w:r w:rsidRPr="00833DFB">
        <w:rPr>
          <w:rFonts w:ascii="Georgia" w:hAnsi="Georgia"/>
          <w:sz w:val="22"/>
        </w:rPr>
        <w:t>Director, Center for Transportation Research</w:t>
      </w:r>
      <w:r>
        <w:rPr>
          <w:rFonts w:ascii="Georgia" w:hAnsi="Georgia"/>
          <w:sz w:val="22"/>
        </w:rPr>
        <w:tab/>
      </w:r>
    </w:p>
    <w:p w14:paraId="065C17FD" w14:textId="77777777" w:rsidR="00833DFB" w:rsidRPr="00833DFB" w:rsidRDefault="00833DFB" w:rsidP="00833DFB">
      <w:pPr>
        <w:rPr>
          <w:rFonts w:ascii="Georgia" w:hAnsi="Georgia"/>
          <w:sz w:val="22"/>
        </w:rPr>
      </w:pPr>
    </w:p>
    <w:p w14:paraId="43CBEDE4" w14:textId="644A8689" w:rsidR="00833DFB" w:rsidRPr="00833DFB" w:rsidRDefault="00833DFB" w:rsidP="00833DFB">
      <w:pPr>
        <w:outlineLvl w:val="1"/>
        <w:rPr>
          <w:rFonts w:ascii="Georgia" w:hAnsi="Georgia"/>
          <w:b/>
          <w:bCs/>
          <w:noProof/>
          <w:sz w:val="28"/>
          <w:szCs w:val="28"/>
        </w:rPr>
      </w:pPr>
      <w:r w:rsidRPr="009B268B">
        <w:rPr>
          <w:rFonts w:ascii="Georgia" w:hAnsi="Georgia"/>
          <w:b/>
          <w:bCs/>
          <w:noProof/>
          <w:sz w:val="28"/>
          <w:szCs w:val="28"/>
        </w:rPr>
        <w:lastRenderedPageBreak/>
        <w:t xml:space="preserve">About the </w:t>
      </w:r>
      <w:r w:rsidR="009B268B">
        <w:rPr>
          <w:rFonts w:ascii="Georgia" w:hAnsi="Georgia"/>
          <w:b/>
          <w:bCs/>
          <w:noProof/>
          <w:sz w:val="28"/>
          <w:szCs w:val="28"/>
        </w:rPr>
        <w:t>UT</w:t>
      </w:r>
      <w:r w:rsidRPr="009B268B">
        <w:rPr>
          <w:rFonts w:ascii="Georgia" w:hAnsi="Georgia"/>
          <w:b/>
          <w:bCs/>
          <w:noProof/>
          <w:sz w:val="28"/>
          <w:szCs w:val="28"/>
        </w:rPr>
        <w:t xml:space="preserve"> Center for Transportation Research</w:t>
      </w:r>
    </w:p>
    <w:p w14:paraId="017226F6" w14:textId="554E8597" w:rsidR="00833DFB" w:rsidRDefault="00833DFB" w:rsidP="00833DFB">
      <w:pPr>
        <w:rPr>
          <w:rFonts w:ascii="Georgia" w:hAnsi="Georgia"/>
          <w:szCs w:val="24"/>
        </w:rPr>
      </w:pPr>
      <w:r w:rsidRPr="00833DFB">
        <w:rPr>
          <w:rFonts w:ascii="Georgia" w:hAnsi="Georgia"/>
          <w:szCs w:val="24"/>
        </w:rPr>
        <w:t>The Center for Transportation Research (CTR) is an educational research center under the Tickle College of Engineering at the University of Tennessee, Knoxville. CTR has been a nationally and internationally recognized research entity at The University of Tennessee since 1972. Today, CTR has over $10M in sponsored programs, providing increased opportunities for students and researchers. Considering the breadth of our transportation system, the quality of newly graduated transportation students must be of the highest caliber. CTR supports the Tickle College of Engineering’s mission to supply well-educated transportation students to a growing field of transportation professionals.</w:t>
      </w:r>
    </w:p>
    <w:p w14:paraId="6CC13202" w14:textId="77777777" w:rsidR="00833DFB" w:rsidRPr="00833DFB" w:rsidRDefault="00833DFB" w:rsidP="00833DFB">
      <w:pPr>
        <w:rPr>
          <w:rFonts w:ascii="Georgia" w:hAnsi="Georgia"/>
          <w:szCs w:val="24"/>
        </w:rPr>
      </w:pPr>
    </w:p>
    <w:p w14:paraId="7EABA586" w14:textId="715D3A54" w:rsidR="00833DFB" w:rsidRPr="00833DFB" w:rsidRDefault="00833DFB" w:rsidP="00833DFB">
      <w:pPr>
        <w:rPr>
          <w:rFonts w:ascii="Georgia" w:hAnsi="Georgia"/>
        </w:rPr>
      </w:pPr>
      <w:r w:rsidRPr="00833DFB">
        <w:rPr>
          <w:rFonts w:ascii="Georgia" w:hAnsi="Georgia"/>
        </w:rPr>
        <w:t>CTR collaborates with researchers at the University of Tennessee Knoxville and other university researchers in addition to partnerships across the state of Tennessee to reach three goals:</w:t>
      </w:r>
    </w:p>
    <w:p w14:paraId="27BDA10E" w14:textId="20939B9C" w:rsidR="00833DFB" w:rsidRPr="00833DFB" w:rsidRDefault="00833DFB" w:rsidP="00833DFB">
      <w:pPr>
        <w:pStyle w:val="ListParagraph"/>
        <w:numPr>
          <w:ilvl w:val="0"/>
          <w:numId w:val="4"/>
        </w:numPr>
        <w:rPr>
          <w:rFonts w:ascii="Georgia" w:hAnsi="Georgia"/>
        </w:rPr>
      </w:pPr>
      <w:r w:rsidRPr="00833DFB">
        <w:rPr>
          <w:rFonts w:ascii="Georgia" w:hAnsi="Georgia"/>
        </w:rPr>
        <w:t>To conduct a transportation research program recognized for its excellence, comprehensiveness, innovation, productivity, and national leadership.</w:t>
      </w:r>
    </w:p>
    <w:p w14:paraId="772E6C97" w14:textId="59C56325" w:rsidR="00833DFB" w:rsidRPr="00833DFB" w:rsidRDefault="00833DFB" w:rsidP="00833DFB">
      <w:pPr>
        <w:pStyle w:val="ListParagraph"/>
        <w:numPr>
          <w:ilvl w:val="0"/>
          <w:numId w:val="4"/>
        </w:numPr>
        <w:rPr>
          <w:rFonts w:ascii="Georgia" w:hAnsi="Georgia"/>
        </w:rPr>
      </w:pPr>
      <w:r w:rsidRPr="00833DFB">
        <w:rPr>
          <w:rFonts w:ascii="Georgia" w:hAnsi="Georgia"/>
        </w:rPr>
        <w:t>To develop and sustain the technical expertise for high-quality transportation research by the faculty and students of UT.</w:t>
      </w:r>
    </w:p>
    <w:p w14:paraId="2C9CCB10" w14:textId="2EA6BE5C" w:rsidR="00833DFB" w:rsidRDefault="00833DFB" w:rsidP="00833DFB">
      <w:pPr>
        <w:pStyle w:val="ListParagraph"/>
        <w:numPr>
          <w:ilvl w:val="0"/>
          <w:numId w:val="4"/>
        </w:numPr>
        <w:rPr>
          <w:rFonts w:ascii="Georgia" w:hAnsi="Georgia"/>
        </w:rPr>
      </w:pPr>
      <w:r w:rsidRPr="00833DFB">
        <w:rPr>
          <w:rFonts w:ascii="Georgia" w:hAnsi="Georgia"/>
        </w:rPr>
        <w:t>To serve the transportation research, service, and training needs of state and local government, business, and industry in Tennessee, the Southeast region, and the nation.</w:t>
      </w:r>
    </w:p>
    <w:p w14:paraId="63D41045" w14:textId="77777777" w:rsidR="00833DFB" w:rsidRPr="00833DFB" w:rsidRDefault="00833DFB" w:rsidP="00833DFB">
      <w:pPr>
        <w:pStyle w:val="ListParagraph"/>
        <w:rPr>
          <w:rFonts w:ascii="Georgia" w:hAnsi="Georgia"/>
        </w:rPr>
      </w:pPr>
    </w:p>
    <w:p w14:paraId="1BE0CF7D" w14:textId="162700FA" w:rsidR="008E5020" w:rsidRDefault="00833DFB" w:rsidP="00833DFB">
      <w:pPr>
        <w:rPr>
          <w:rFonts w:ascii="Georgia" w:hAnsi="Georgia"/>
        </w:rPr>
      </w:pPr>
      <w:r w:rsidRPr="00833DFB">
        <w:rPr>
          <w:rFonts w:ascii="Georgia" w:hAnsi="Georgia"/>
        </w:rPr>
        <w:t>The Center for Transportation Research appreciates our partnerships with faculty and staff at the University of Tennessee. Together, we guide students and lead research endeavors that advance mobility innovation in new and environmentally responsible ways. We also value our collaborations with other universities in the state, throughout the United States, and around the world. Our goal is to improve the future of mobility through shared ideas and combined research.</w:t>
      </w:r>
    </w:p>
    <w:p w14:paraId="48DDE9FB" w14:textId="77777777" w:rsidR="00833DFB" w:rsidRDefault="00833DFB" w:rsidP="00833DFB">
      <w:pPr>
        <w:rPr>
          <w:rFonts w:ascii="Georgia" w:hAnsi="Georgia"/>
        </w:rPr>
      </w:pPr>
    </w:p>
    <w:p w14:paraId="5EFA0512" w14:textId="77777777" w:rsidR="00833DFB" w:rsidRDefault="00833DFB" w:rsidP="00833DFB">
      <w:pPr>
        <w:rPr>
          <w:rFonts w:ascii="Georgia" w:hAnsi="Georgia"/>
        </w:rPr>
      </w:pPr>
    </w:p>
    <w:p w14:paraId="23F507FA" w14:textId="77777777" w:rsidR="00833DFB" w:rsidRDefault="00833DFB" w:rsidP="00833DFB">
      <w:pPr>
        <w:rPr>
          <w:rFonts w:ascii="Georgia" w:hAnsi="Georgia"/>
        </w:rPr>
      </w:pPr>
    </w:p>
    <w:p w14:paraId="4D9E824B" w14:textId="77777777" w:rsidR="00833DFB" w:rsidRDefault="00833DFB" w:rsidP="00833DFB">
      <w:pPr>
        <w:rPr>
          <w:rFonts w:ascii="Georgia" w:hAnsi="Georgia"/>
        </w:rPr>
      </w:pPr>
    </w:p>
    <w:p w14:paraId="7A891798" w14:textId="77777777" w:rsidR="00833DFB" w:rsidRDefault="00833DFB" w:rsidP="00833DFB">
      <w:pPr>
        <w:rPr>
          <w:rFonts w:ascii="Georgia" w:hAnsi="Georgia"/>
        </w:rPr>
      </w:pPr>
    </w:p>
    <w:p w14:paraId="59B7ACD4" w14:textId="77777777" w:rsidR="00833DFB" w:rsidRDefault="00833DFB" w:rsidP="00833DFB">
      <w:pPr>
        <w:rPr>
          <w:rFonts w:ascii="Georgia" w:hAnsi="Georgia"/>
        </w:rPr>
      </w:pPr>
    </w:p>
    <w:p w14:paraId="7903557C" w14:textId="77777777" w:rsidR="00833DFB" w:rsidRDefault="00833DFB" w:rsidP="00833DFB">
      <w:pPr>
        <w:rPr>
          <w:rFonts w:ascii="Georgia" w:hAnsi="Georgia"/>
        </w:rPr>
      </w:pPr>
    </w:p>
    <w:p w14:paraId="0B37398D" w14:textId="5BEEB20D" w:rsidR="00833DFB" w:rsidRPr="009B268B" w:rsidRDefault="00833DFB" w:rsidP="00833DFB">
      <w:pPr>
        <w:rPr>
          <w:rFonts w:ascii="Georgia" w:hAnsi="Georgia"/>
          <w:b/>
          <w:bCs/>
          <w:sz w:val="28"/>
          <w:szCs w:val="28"/>
        </w:rPr>
      </w:pPr>
      <w:r w:rsidRPr="009B268B">
        <w:rPr>
          <w:rFonts w:ascii="Georgia" w:hAnsi="Georgia"/>
          <w:b/>
          <w:bCs/>
          <w:sz w:val="28"/>
          <w:szCs w:val="28"/>
        </w:rPr>
        <w:lastRenderedPageBreak/>
        <w:t>Financial &amp; Proposal Highlights</w:t>
      </w:r>
    </w:p>
    <w:p w14:paraId="4F5C7AC8" w14:textId="77777777" w:rsidR="00833DFB" w:rsidRPr="00833DFB" w:rsidRDefault="00833DFB" w:rsidP="00833DFB">
      <w:pPr>
        <w:rPr>
          <w:rFonts w:ascii="Georgia" w:hAnsi="Georgia"/>
        </w:rPr>
      </w:pPr>
      <w:r>
        <w:rPr>
          <w:rFonts w:ascii="Georgia" w:hAnsi="Georgia"/>
        </w:rPr>
        <w:t>“</w:t>
      </w:r>
      <w:r w:rsidRPr="00833DFB">
        <w:rPr>
          <w:rFonts w:ascii="Georgia" w:hAnsi="Georgia"/>
        </w:rPr>
        <w:t>The Center for Transportation Research UT Knoxville had another great year of growth last year. Research expenditures, research staff, and overall momentum are all contributing to ensuring that UT is a University on the Rise! I am proud of the team effort that has helped us get there and for the support of the university. The center’s expenditures for FY 24 were $13,403,241, a 60% increase from FY 22.”</w:t>
      </w:r>
    </w:p>
    <w:p w14:paraId="58563BB5" w14:textId="29DF356E" w:rsidR="00833DFB" w:rsidRDefault="00833DFB" w:rsidP="00833DFB">
      <w:pPr>
        <w:rPr>
          <w:rFonts w:ascii="Georgia" w:hAnsi="Georgia"/>
        </w:rPr>
      </w:pPr>
      <w:r w:rsidRPr="00833DFB">
        <w:rPr>
          <w:rFonts w:ascii="Georgia" w:hAnsi="Georgia"/>
        </w:rPr>
        <w:t>- CTR Director Dr. Kevin Heaslip</w:t>
      </w:r>
    </w:p>
    <w:p w14:paraId="3AB937D5" w14:textId="77777777" w:rsidR="00833DFB" w:rsidRDefault="00833DFB" w:rsidP="00833DFB">
      <w:pPr>
        <w:rPr>
          <w:rFonts w:ascii="Georgia" w:hAnsi="Georgia"/>
        </w:rPr>
      </w:pPr>
    </w:p>
    <w:p w14:paraId="515C969E" w14:textId="77991F88" w:rsidR="00833DFB" w:rsidRPr="00833DFB" w:rsidRDefault="00833DFB" w:rsidP="00833DFB">
      <w:pPr>
        <w:rPr>
          <w:rFonts w:ascii="Georgia" w:hAnsi="Georgia"/>
        </w:rPr>
      </w:pPr>
      <w:r w:rsidRPr="00833DFB">
        <w:rPr>
          <w:rFonts w:ascii="Georgia" w:hAnsi="Georgia"/>
        </w:rPr>
        <w:t>Funded Proposals</w:t>
      </w:r>
      <w:r w:rsidRPr="00833DFB">
        <w:rPr>
          <w:rFonts w:ascii="Georgia" w:hAnsi="Georgia"/>
        </w:rPr>
        <w:tab/>
        <w:t>$7,247,843</w:t>
      </w:r>
    </w:p>
    <w:p w14:paraId="680B06CF" w14:textId="0CE2E5DE" w:rsidR="00833DFB" w:rsidRPr="00833DFB" w:rsidRDefault="00833DFB" w:rsidP="00833DFB">
      <w:pPr>
        <w:rPr>
          <w:rFonts w:ascii="Georgia" w:hAnsi="Georgia"/>
        </w:rPr>
      </w:pPr>
      <w:r w:rsidRPr="00833DFB">
        <w:rPr>
          <w:rFonts w:ascii="Georgia" w:hAnsi="Georgia"/>
        </w:rPr>
        <w:t>Pending Proposals</w:t>
      </w:r>
      <w:r w:rsidRPr="00833DFB">
        <w:rPr>
          <w:rFonts w:ascii="Georgia" w:hAnsi="Georgia"/>
        </w:rPr>
        <w:tab/>
        <w:t>$12,985,320</w:t>
      </w:r>
    </w:p>
    <w:p w14:paraId="0A11241F" w14:textId="77777777" w:rsidR="00833DFB" w:rsidRPr="00833DFB" w:rsidRDefault="00833DFB" w:rsidP="00833DFB">
      <w:pPr>
        <w:rPr>
          <w:rFonts w:ascii="Georgia" w:hAnsi="Georgia"/>
        </w:rPr>
      </w:pPr>
    </w:p>
    <w:p w14:paraId="4EA36279" w14:textId="08407B20" w:rsidR="00833DFB" w:rsidRPr="00833DFB" w:rsidRDefault="00833DFB" w:rsidP="00833DFB">
      <w:pPr>
        <w:rPr>
          <w:rFonts w:ascii="Georgia" w:hAnsi="Georgia"/>
        </w:rPr>
      </w:pPr>
      <w:r w:rsidRPr="00833DFB">
        <w:rPr>
          <w:rFonts w:ascii="Georgia" w:hAnsi="Georgia"/>
        </w:rPr>
        <w:t>TDOT funding</w:t>
      </w:r>
      <w:r w:rsidRPr="00833DFB">
        <w:rPr>
          <w:rFonts w:ascii="Georgia" w:hAnsi="Georgia"/>
        </w:rPr>
        <w:tab/>
        <w:t>$7,455,104</w:t>
      </w:r>
    </w:p>
    <w:p w14:paraId="6D05920C" w14:textId="779773C0" w:rsidR="00833DFB" w:rsidRPr="00833DFB" w:rsidRDefault="00833DFB" w:rsidP="00833DFB">
      <w:pPr>
        <w:rPr>
          <w:rFonts w:ascii="Georgia" w:hAnsi="Georgia"/>
        </w:rPr>
      </w:pPr>
      <w:r w:rsidRPr="00833DFB">
        <w:rPr>
          <w:rFonts w:ascii="Georgia" w:hAnsi="Georgia"/>
        </w:rPr>
        <w:t>Federal funding</w:t>
      </w:r>
      <w:r w:rsidRPr="00833DFB">
        <w:rPr>
          <w:rFonts w:ascii="Georgia" w:hAnsi="Georgia"/>
        </w:rPr>
        <w:tab/>
        <w:t>$3,931,083</w:t>
      </w:r>
    </w:p>
    <w:p w14:paraId="09C0CB40" w14:textId="240BE686" w:rsidR="00833DFB" w:rsidRPr="00833DFB" w:rsidRDefault="00833DFB" w:rsidP="00833DFB">
      <w:pPr>
        <w:rPr>
          <w:rFonts w:ascii="Georgia" w:hAnsi="Georgia"/>
        </w:rPr>
      </w:pPr>
      <w:r w:rsidRPr="00833DFB">
        <w:rPr>
          <w:rFonts w:ascii="Georgia" w:hAnsi="Georgia"/>
        </w:rPr>
        <w:t>THSO funding</w:t>
      </w:r>
      <w:r w:rsidRPr="00833DFB">
        <w:rPr>
          <w:rFonts w:ascii="Georgia" w:hAnsi="Georgia"/>
        </w:rPr>
        <w:tab/>
        <w:t>$264,150</w:t>
      </w:r>
    </w:p>
    <w:p w14:paraId="44421783" w14:textId="77777777" w:rsidR="00833DFB" w:rsidRPr="00833DFB" w:rsidRDefault="00833DFB" w:rsidP="00833DFB">
      <w:pPr>
        <w:rPr>
          <w:rFonts w:ascii="Georgia" w:hAnsi="Georgia"/>
        </w:rPr>
      </w:pPr>
    </w:p>
    <w:p w14:paraId="368CDE72" w14:textId="422E2DD2" w:rsidR="00833DFB" w:rsidRPr="00833DFB" w:rsidRDefault="00833DFB" w:rsidP="00833DFB">
      <w:pPr>
        <w:rPr>
          <w:rFonts w:ascii="Georgia" w:hAnsi="Georgia"/>
        </w:rPr>
      </w:pPr>
      <w:r w:rsidRPr="00833DFB">
        <w:rPr>
          <w:rFonts w:ascii="Georgia" w:hAnsi="Georgia"/>
        </w:rPr>
        <w:t xml:space="preserve"> Awards funded in FY24</w:t>
      </w:r>
      <w:r>
        <w:rPr>
          <w:rFonts w:ascii="Georgia" w:hAnsi="Georgia"/>
        </w:rPr>
        <w:tab/>
      </w:r>
      <w:r w:rsidRPr="00833DFB">
        <w:rPr>
          <w:rFonts w:ascii="Georgia" w:hAnsi="Georgia"/>
        </w:rPr>
        <w:tab/>
        <w:t>$11,650,337</w:t>
      </w:r>
    </w:p>
    <w:p w14:paraId="553E9DCB" w14:textId="2801A449" w:rsidR="00833DFB" w:rsidRPr="00833DFB" w:rsidRDefault="00833DFB" w:rsidP="00833DFB">
      <w:pPr>
        <w:rPr>
          <w:rFonts w:ascii="Georgia" w:hAnsi="Georgia"/>
        </w:rPr>
      </w:pPr>
      <w:r w:rsidRPr="00833DFB">
        <w:rPr>
          <w:rFonts w:ascii="Georgia" w:hAnsi="Georgia"/>
        </w:rPr>
        <w:t xml:space="preserve"> Total 2024 Sponsor Expenditures</w:t>
      </w:r>
      <w:r w:rsidRPr="00833DFB">
        <w:rPr>
          <w:rFonts w:ascii="Georgia" w:hAnsi="Georgia"/>
        </w:rPr>
        <w:tab/>
        <w:t>$9,666,694</w:t>
      </w:r>
    </w:p>
    <w:p w14:paraId="5E38618A" w14:textId="7286AA37" w:rsidR="00833DFB" w:rsidRPr="00833DFB" w:rsidRDefault="00833DFB" w:rsidP="00833DFB">
      <w:pPr>
        <w:rPr>
          <w:rFonts w:ascii="Georgia" w:hAnsi="Georgia"/>
        </w:rPr>
      </w:pPr>
      <w:r w:rsidRPr="00833DFB">
        <w:rPr>
          <w:rFonts w:ascii="Georgia" w:hAnsi="Georgia"/>
        </w:rPr>
        <w:t xml:space="preserve"> Total 2024 Cost Match Expenditures </w:t>
      </w:r>
      <w:r w:rsidRPr="00833DFB">
        <w:rPr>
          <w:rFonts w:ascii="Georgia" w:hAnsi="Georgia"/>
        </w:rPr>
        <w:tab/>
        <w:t>$1,098,276</w:t>
      </w:r>
    </w:p>
    <w:p w14:paraId="03E472E2" w14:textId="64D7B456" w:rsidR="00833DFB" w:rsidRDefault="00833DFB" w:rsidP="00833DFB">
      <w:pPr>
        <w:rPr>
          <w:rFonts w:ascii="Georgia" w:hAnsi="Georgia"/>
        </w:rPr>
      </w:pPr>
      <w:r w:rsidRPr="00833DFB">
        <w:rPr>
          <w:rFonts w:ascii="Georgia" w:hAnsi="Georgia"/>
        </w:rPr>
        <w:t>Overall Total Expenditures</w:t>
      </w:r>
      <w:r w:rsidRPr="00833DFB">
        <w:rPr>
          <w:rFonts w:ascii="Georgia" w:hAnsi="Georgia"/>
        </w:rPr>
        <w:tab/>
      </w:r>
      <w:r>
        <w:rPr>
          <w:rFonts w:ascii="Georgia" w:hAnsi="Georgia"/>
        </w:rPr>
        <w:tab/>
      </w:r>
      <w:r w:rsidRPr="00833DFB">
        <w:rPr>
          <w:rFonts w:ascii="Georgia" w:hAnsi="Georgia"/>
        </w:rPr>
        <w:t>$13,403,241</w:t>
      </w:r>
    </w:p>
    <w:p w14:paraId="505B02CC" w14:textId="77777777" w:rsidR="00BF122B" w:rsidRDefault="00BF122B" w:rsidP="00833DFB">
      <w:pPr>
        <w:rPr>
          <w:rFonts w:ascii="Georgia" w:hAnsi="Georgia"/>
        </w:rPr>
      </w:pPr>
    </w:p>
    <w:p w14:paraId="342351CB" w14:textId="77777777" w:rsidR="00BF122B" w:rsidRDefault="00BF122B" w:rsidP="00833DFB">
      <w:pPr>
        <w:rPr>
          <w:rFonts w:ascii="Georgia" w:hAnsi="Georgia"/>
        </w:rPr>
      </w:pPr>
    </w:p>
    <w:p w14:paraId="54599BED" w14:textId="77777777" w:rsidR="00BF122B" w:rsidRDefault="00BF122B" w:rsidP="00833DFB">
      <w:pPr>
        <w:rPr>
          <w:rFonts w:ascii="Georgia" w:hAnsi="Georgia"/>
        </w:rPr>
      </w:pPr>
    </w:p>
    <w:p w14:paraId="32656D53" w14:textId="77777777" w:rsidR="00BF122B" w:rsidRDefault="00BF122B" w:rsidP="00833DFB">
      <w:pPr>
        <w:rPr>
          <w:rFonts w:ascii="Georgia" w:hAnsi="Georgia"/>
        </w:rPr>
      </w:pPr>
    </w:p>
    <w:p w14:paraId="77182130" w14:textId="77777777" w:rsidR="00BF122B" w:rsidRDefault="00BF122B" w:rsidP="00833DFB">
      <w:pPr>
        <w:rPr>
          <w:rFonts w:ascii="Georgia" w:hAnsi="Georgia"/>
        </w:rPr>
      </w:pPr>
    </w:p>
    <w:p w14:paraId="61A89FFB" w14:textId="77777777" w:rsidR="00BF122B" w:rsidRDefault="00BF122B" w:rsidP="00833DFB">
      <w:pPr>
        <w:rPr>
          <w:rFonts w:ascii="Georgia" w:hAnsi="Georgia"/>
        </w:rPr>
      </w:pPr>
    </w:p>
    <w:p w14:paraId="460E4744" w14:textId="77777777" w:rsidR="00BF122B" w:rsidRDefault="00BF122B" w:rsidP="00833DFB">
      <w:pPr>
        <w:rPr>
          <w:rFonts w:ascii="Georgia" w:hAnsi="Georgia"/>
        </w:rPr>
      </w:pPr>
    </w:p>
    <w:p w14:paraId="61B151C5" w14:textId="77777777" w:rsidR="00BF122B" w:rsidRDefault="00BF122B" w:rsidP="00833DFB">
      <w:pPr>
        <w:rPr>
          <w:rFonts w:ascii="Georgia" w:hAnsi="Georgia"/>
        </w:rPr>
      </w:pPr>
    </w:p>
    <w:p w14:paraId="54354EB0" w14:textId="77777777" w:rsidR="00BF122B" w:rsidRDefault="00BF122B" w:rsidP="00833DFB">
      <w:pPr>
        <w:rPr>
          <w:rFonts w:ascii="Georgia" w:hAnsi="Georgia"/>
        </w:rPr>
      </w:pPr>
    </w:p>
    <w:p w14:paraId="763C4C5B" w14:textId="77777777" w:rsidR="00BF122B" w:rsidRDefault="00BF122B" w:rsidP="00833DFB">
      <w:pPr>
        <w:rPr>
          <w:rFonts w:ascii="Georgia" w:hAnsi="Georgia"/>
        </w:rPr>
      </w:pPr>
    </w:p>
    <w:p w14:paraId="76723330" w14:textId="77777777" w:rsidR="00BF122B" w:rsidRDefault="00BF122B" w:rsidP="00833DFB">
      <w:pPr>
        <w:rPr>
          <w:rFonts w:ascii="Georgia" w:hAnsi="Georgia"/>
        </w:rPr>
      </w:pPr>
    </w:p>
    <w:p w14:paraId="48F92388" w14:textId="61410BBF" w:rsidR="00BF122B" w:rsidRPr="009B268B" w:rsidRDefault="00BF122B" w:rsidP="00833DFB">
      <w:pPr>
        <w:rPr>
          <w:rFonts w:ascii="Georgia" w:hAnsi="Georgia"/>
          <w:b/>
          <w:bCs/>
          <w:sz w:val="28"/>
          <w:szCs w:val="28"/>
        </w:rPr>
      </w:pPr>
      <w:r w:rsidRPr="009B268B">
        <w:rPr>
          <w:rFonts w:ascii="Georgia" w:hAnsi="Georgia"/>
          <w:b/>
          <w:bCs/>
          <w:sz w:val="28"/>
          <w:szCs w:val="28"/>
        </w:rPr>
        <w:lastRenderedPageBreak/>
        <w:t>Financial Highlights</w:t>
      </w:r>
    </w:p>
    <w:p w14:paraId="3C496152" w14:textId="571B200C" w:rsidR="00BF122B" w:rsidRDefault="00C522BD" w:rsidP="00833DFB">
      <w:pPr>
        <w:rPr>
          <w:rFonts w:ascii="Georgia" w:hAnsi="Georgia"/>
        </w:rPr>
      </w:pPr>
      <w:r>
        <w:rPr>
          <w:rFonts w:ascii="Georgia" w:hAnsi="Georgia"/>
          <w:noProof/>
          <w14:ligatures w14:val="standardContextual"/>
        </w:rPr>
        <w:drawing>
          <wp:inline distT="0" distB="0" distL="0" distR="0" wp14:anchorId="46A95FD3" wp14:editId="38A5BCD8">
            <wp:extent cx="6279777" cy="3200400"/>
            <wp:effectExtent l="0" t="0" r="6985" b="0"/>
            <wp:docPr id="141815435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B572334" w14:textId="77777777" w:rsidR="00E82838" w:rsidRDefault="00E82838" w:rsidP="00833DFB">
      <w:pPr>
        <w:rPr>
          <w:rFonts w:ascii="Georgia" w:hAnsi="Georgia"/>
        </w:rPr>
      </w:pPr>
    </w:p>
    <w:p w14:paraId="3F9774C3" w14:textId="1868BA95" w:rsidR="00E82838" w:rsidRPr="00E82838" w:rsidRDefault="00E82838" w:rsidP="00833DFB">
      <w:pPr>
        <w:rPr>
          <w:rFonts w:ascii="Georgia" w:hAnsi="Georgia"/>
          <w:b/>
          <w:bCs/>
        </w:rPr>
      </w:pPr>
      <w:r w:rsidRPr="00E82838">
        <w:rPr>
          <w:rFonts w:ascii="Georgia" w:hAnsi="Georgia"/>
          <w:b/>
          <w:bCs/>
        </w:rPr>
        <w:t>Funding Sources in FY2024</w:t>
      </w:r>
      <w:r>
        <w:rPr>
          <w:rFonts w:ascii="Georgia" w:hAnsi="Georgia"/>
          <w:b/>
          <w:bCs/>
        </w:rPr>
        <w:tab/>
      </w:r>
      <w:r>
        <w:rPr>
          <w:rFonts w:ascii="Georgia" w:hAnsi="Georgia"/>
          <w:b/>
          <w:bCs/>
        </w:rPr>
        <w:tab/>
      </w:r>
      <w:r>
        <w:rPr>
          <w:rFonts w:ascii="Georgia" w:hAnsi="Georgia"/>
          <w:b/>
          <w:bCs/>
        </w:rPr>
        <w:tab/>
        <w:t>Proposals</w:t>
      </w:r>
    </w:p>
    <w:p w14:paraId="062694F4" w14:textId="755DB29B" w:rsidR="00E82838" w:rsidRDefault="00E82838" w:rsidP="00833DFB">
      <w:pPr>
        <w:rPr>
          <w:rFonts w:ascii="Georgia" w:hAnsi="Georgia"/>
        </w:rPr>
      </w:pPr>
      <w:r>
        <w:rPr>
          <w:rFonts w:ascii="Georgia" w:hAnsi="Georgia"/>
          <w:noProof/>
          <w14:ligatures w14:val="standardContextual"/>
        </w:rPr>
        <w:drawing>
          <wp:inline distT="0" distB="0" distL="0" distR="0" wp14:anchorId="51489149" wp14:editId="3F9DC0B5">
            <wp:extent cx="2931459" cy="3200400"/>
            <wp:effectExtent l="0" t="0" r="2540" b="0"/>
            <wp:docPr id="203494075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Georgia" w:hAnsi="Georgia"/>
        </w:rPr>
        <w:t xml:space="preserve">       </w:t>
      </w:r>
      <w:r>
        <w:rPr>
          <w:rFonts w:ascii="Georgia" w:hAnsi="Georgia"/>
          <w:noProof/>
          <w14:ligatures w14:val="standardContextual"/>
        </w:rPr>
        <w:drawing>
          <wp:inline distT="0" distB="0" distL="0" distR="0" wp14:anchorId="58FB9882" wp14:editId="3E492DA4">
            <wp:extent cx="2918012" cy="3200400"/>
            <wp:effectExtent l="0" t="0" r="15875" b="0"/>
            <wp:docPr id="50182752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BF4FB29" w14:textId="77777777" w:rsidR="00AB5248" w:rsidRDefault="00AB5248" w:rsidP="00833DFB">
      <w:pPr>
        <w:rPr>
          <w:rFonts w:ascii="Georgia" w:hAnsi="Georgia"/>
        </w:rPr>
      </w:pPr>
    </w:p>
    <w:p w14:paraId="294E6CE7" w14:textId="77777777" w:rsidR="00AB5248" w:rsidRDefault="00AB5248" w:rsidP="00833DFB">
      <w:pPr>
        <w:rPr>
          <w:rFonts w:ascii="Georgia" w:hAnsi="Georgia"/>
        </w:rPr>
      </w:pPr>
    </w:p>
    <w:p w14:paraId="6E9A9412" w14:textId="77777777" w:rsidR="00AB5248" w:rsidRDefault="00AB5248" w:rsidP="00833DFB">
      <w:pPr>
        <w:rPr>
          <w:rFonts w:ascii="Georgia" w:hAnsi="Georgia"/>
        </w:rPr>
      </w:pPr>
    </w:p>
    <w:p w14:paraId="2378B066" w14:textId="77777777" w:rsidR="00AB5248" w:rsidRDefault="00AB5248" w:rsidP="00833DFB">
      <w:pPr>
        <w:rPr>
          <w:rFonts w:ascii="Georgia" w:hAnsi="Georgia"/>
        </w:rPr>
      </w:pPr>
    </w:p>
    <w:p w14:paraId="64F4CF0F" w14:textId="5FE1AEE8" w:rsidR="00AB5248" w:rsidRPr="009B268B" w:rsidRDefault="00AB5248" w:rsidP="00833DFB">
      <w:pPr>
        <w:rPr>
          <w:rFonts w:ascii="Georgia" w:hAnsi="Georgia"/>
          <w:b/>
          <w:bCs/>
          <w:sz w:val="28"/>
          <w:szCs w:val="28"/>
        </w:rPr>
      </w:pPr>
      <w:r w:rsidRPr="009B268B">
        <w:rPr>
          <w:rFonts w:ascii="Georgia" w:hAnsi="Georgia"/>
          <w:b/>
          <w:bCs/>
          <w:sz w:val="28"/>
          <w:szCs w:val="28"/>
        </w:rPr>
        <w:lastRenderedPageBreak/>
        <w:t>Proposals</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66"/>
        <w:gridCol w:w="1526"/>
        <w:gridCol w:w="1463"/>
        <w:gridCol w:w="1471"/>
        <w:gridCol w:w="894"/>
      </w:tblGrid>
      <w:tr w:rsidR="00AB5248" w:rsidRPr="00AB5248" w14:paraId="3DC02F68" w14:textId="77777777">
        <w:trPr>
          <w:tblCellSpacing w:w="15" w:type="dxa"/>
        </w:trPr>
        <w:tc>
          <w:tcPr>
            <w:tcW w:w="0" w:type="auto"/>
            <w:vAlign w:val="center"/>
            <w:hideMark/>
          </w:tcPr>
          <w:p w14:paraId="55088646"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Cs w:val="24"/>
              </w:rPr>
            </w:pPr>
            <w:r w:rsidRPr="00AB5248">
              <w:rPr>
                <w:rFonts w:ascii="Georgia" w:eastAsia="Times New Roman" w:hAnsi="Georgia" w:cs="Arial"/>
                <w:b/>
                <w:bCs/>
                <w:color w:val="58595B"/>
                <w:szCs w:val="24"/>
              </w:rPr>
              <w:t>Project Title</w:t>
            </w:r>
          </w:p>
        </w:tc>
        <w:tc>
          <w:tcPr>
            <w:tcW w:w="0" w:type="auto"/>
            <w:vAlign w:val="center"/>
            <w:hideMark/>
          </w:tcPr>
          <w:p w14:paraId="43141B13"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Cs w:val="24"/>
              </w:rPr>
            </w:pPr>
            <w:r w:rsidRPr="00AB5248">
              <w:rPr>
                <w:rFonts w:ascii="Georgia" w:eastAsia="Times New Roman" w:hAnsi="Georgia" w:cs="Arial"/>
                <w:b/>
                <w:bCs/>
                <w:color w:val="58595B"/>
                <w:szCs w:val="24"/>
              </w:rPr>
              <w:t>PI</w:t>
            </w:r>
          </w:p>
        </w:tc>
        <w:tc>
          <w:tcPr>
            <w:tcW w:w="0" w:type="auto"/>
            <w:vAlign w:val="center"/>
            <w:hideMark/>
          </w:tcPr>
          <w:p w14:paraId="755F741A"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Cs w:val="24"/>
              </w:rPr>
            </w:pPr>
            <w:r w:rsidRPr="00AB5248">
              <w:rPr>
                <w:rFonts w:ascii="Georgia" w:eastAsia="Times New Roman" w:hAnsi="Georgia" w:cs="Arial"/>
                <w:b/>
                <w:bCs/>
                <w:color w:val="58595B"/>
                <w:szCs w:val="24"/>
              </w:rPr>
              <w:t>Agency</w:t>
            </w:r>
          </w:p>
        </w:tc>
        <w:tc>
          <w:tcPr>
            <w:tcW w:w="0" w:type="auto"/>
            <w:vAlign w:val="center"/>
            <w:hideMark/>
          </w:tcPr>
          <w:p w14:paraId="69F5FF3B"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Cs w:val="24"/>
              </w:rPr>
            </w:pPr>
            <w:r w:rsidRPr="00AB5248">
              <w:rPr>
                <w:rFonts w:ascii="Georgia" w:eastAsia="Times New Roman" w:hAnsi="Georgia" w:cs="Arial"/>
                <w:b/>
                <w:bCs/>
                <w:color w:val="58595B"/>
                <w:szCs w:val="24"/>
              </w:rPr>
              <w:t>Proposed Amount</w:t>
            </w:r>
          </w:p>
        </w:tc>
        <w:tc>
          <w:tcPr>
            <w:tcW w:w="0" w:type="auto"/>
            <w:vAlign w:val="center"/>
            <w:hideMark/>
          </w:tcPr>
          <w:p w14:paraId="1D4D68F5"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Cs w:val="24"/>
              </w:rPr>
            </w:pPr>
            <w:r w:rsidRPr="00AB5248">
              <w:rPr>
                <w:rFonts w:ascii="Georgia" w:eastAsia="Times New Roman" w:hAnsi="Georgia" w:cs="Arial"/>
                <w:b/>
                <w:bCs/>
                <w:color w:val="58595B"/>
                <w:szCs w:val="24"/>
              </w:rPr>
              <w:t>Status</w:t>
            </w:r>
          </w:p>
        </w:tc>
      </w:tr>
      <w:tr w:rsidR="00AB5248" w:rsidRPr="00AB5248" w14:paraId="64301FEC" w14:textId="77777777">
        <w:trPr>
          <w:tblCellSpacing w:w="15" w:type="dxa"/>
        </w:trPr>
        <w:tc>
          <w:tcPr>
            <w:tcW w:w="0" w:type="auto"/>
            <w:vAlign w:val="center"/>
            <w:hideMark/>
          </w:tcPr>
          <w:p w14:paraId="10E78FA9"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Foundation Assessment for Reuse of Existing Foundations</w:t>
            </w:r>
          </w:p>
        </w:tc>
        <w:tc>
          <w:tcPr>
            <w:tcW w:w="0" w:type="auto"/>
            <w:vAlign w:val="center"/>
            <w:hideMark/>
          </w:tcPr>
          <w:p w14:paraId="1E7F08EF"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Khalid Alshibli</w:t>
            </w:r>
          </w:p>
        </w:tc>
        <w:tc>
          <w:tcPr>
            <w:tcW w:w="0" w:type="auto"/>
            <w:vAlign w:val="center"/>
            <w:hideMark/>
          </w:tcPr>
          <w:p w14:paraId="0A8677B1"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TDOT</w:t>
            </w:r>
          </w:p>
        </w:tc>
        <w:tc>
          <w:tcPr>
            <w:tcW w:w="0" w:type="auto"/>
            <w:vAlign w:val="center"/>
            <w:hideMark/>
          </w:tcPr>
          <w:p w14:paraId="63AA83FC"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$177,600</w:t>
            </w:r>
          </w:p>
        </w:tc>
        <w:tc>
          <w:tcPr>
            <w:tcW w:w="0" w:type="auto"/>
            <w:vAlign w:val="center"/>
            <w:hideMark/>
          </w:tcPr>
          <w:p w14:paraId="1F964DB7"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Pending</w:t>
            </w:r>
          </w:p>
        </w:tc>
      </w:tr>
      <w:tr w:rsidR="00AB5248" w:rsidRPr="00AB5248" w14:paraId="6913F68D" w14:textId="77777777">
        <w:trPr>
          <w:tblCellSpacing w:w="15" w:type="dxa"/>
        </w:trPr>
        <w:tc>
          <w:tcPr>
            <w:tcW w:w="0" w:type="auto"/>
            <w:vAlign w:val="center"/>
            <w:hideMark/>
          </w:tcPr>
          <w:p w14:paraId="254594A7"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 xml:space="preserve">An Analysis of Demand Response Transit </w:t>
            </w:r>
          </w:p>
          <w:p w14:paraId="79647E11"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(DRT) (CR2C2)</w:t>
            </w:r>
          </w:p>
        </w:tc>
        <w:tc>
          <w:tcPr>
            <w:tcW w:w="0" w:type="auto"/>
            <w:vAlign w:val="center"/>
            <w:hideMark/>
          </w:tcPr>
          <w:p w14:paraId="1F45433F"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Candace Brakewood</w:t>
            </w:r>
          </w:p>
        </w:tc>
        <w:tc>
          <w:tcPr>
            <w:tcW w:w="0" w:type="auto"/>
            <w:vAlign w:val="center"/>
            <w:hideMark/>
          </w:tcPr>
          <w:p w14:paraId="3F317F1C"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NCA&amp;T (USDOT)</w:t>
            </w:r>
          </w:p>
        </w:tc>
        <w:tc>
          <w:tcPr>
            <w:tcW w:w="0" w:type="auto"/>
            <w:vAlign w:val="center"/>
            <w:hideMark/>
          </w:tcPr>
          <w:p w14:paraId="68E629FD"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$75,000</w:t>
            </w:r>
          </w:p>
        </w:tc>
        <w:tc>
          <w:tcPr>
            <w:tcW w:w="0" w:type="auto"/>
            <w:vAlign w:val="center"/>
            <w:hideMark/>
          </w:tcPr>
          <w:p w14:paraId="60E5C06D"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Funded</w:t>
            </w:r>
          </w:p>
        </w:tc>
      </w:tr>
      <w:tr w:rsidR="00AB5248" w:rsidRPr="00AB5248" w14:paraId="7333B8DB" w14:textId="77777777">
        <w:trPr>
          <w:tblCellSpacing w:w="15" w:type="dxa"/>
        </w:trPr>
        <w:tc>
          <w:tcPr>
            <w:tcW w:w="0" w:type="auto"/>
            <w:vAlign w:val="center"/>
            <w:hideMark/>
          </w:tcPr>
          <w:p w14:paraId="3DE68113"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DOT ATTAIN PATH-TN</w:t>
            </w:r>
          </w:p>
        </w:tc>
        <w:tc>
          <w:tcPr>
            <w:tcW w:w="0" w:type="auto"/>
            <w:vAlign w:val="center"/>
            <w:hideMark/>
          </w:tcPr>
          <w:p w14:paraId="4EF2876C"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Candace Brakewood</w:t>
            </w:r>
          </w:p>
        </w:tc>
        <w:tc>
          <w:tcPr>
            <w:tcW w:w="0" w:type="auto"/>
            <w:vAlign w:val="center"/>
            <w:hideMark/>
          </w:tcPr>
          <w:p w14:paraId="49422C0D"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Vanderbilt University</w:t>
            </w:r>
          </w:p>
        </w:tc>
        <w:tc>
          <w:tcPr>
            <w:tcW w:w="0" w:type="auto"/>
            <w:vAlign w:val="center"/>
            <w:hideMark/>
          </w:tcPr>
          <w:p w14:paraId="0AA0C532"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$875,000</w:t>
            </w:r>
          </w:p>
        </w:tc>
        <w:tc>
          <w:tcPr>
            <w:tcW w:w="0" w:type="auto"/>
            <w:vAlign w:val="center"/>
            <w:hideMark/>
          </w:tcPr>
          <w:p w14:paraId="54B9B3CE"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Funded</w:t>
            </w:r>
          </w:p>
        </w:tc>
      </w:tr>
      <w:tr w:rsidR="00AB5248" w:rsidRPr="00AB5248" w14:paraId="2EC1B953" w14:textId="77777777">
        <w:trPr>
          <w:tblCellSpacing w:w="15" w:type="dxa"/>
        </w:trPr>
        <w:tc>
          <w:tcPr>
            <w:tcW w:w="0" w:type="auto"/>
            <w:vAlign w:val="center"/>
            <w:hideMark/>
          </w:tcPr>
          <w:p w14:paraId="22478D4A"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2024 Seat Belt Survey</w:t>
            </w:r>
          </w:p>
        </w:tc>
        <w:tc>
          <w:tcPr>
            <w:tcW w:w="0" w:type="auto"/>
            <w:vAlign w:val="center"/>
            <w:hideMark/>
          </w:tcPr>
          <w:p w14:paraId="2E0420BB"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Matthew Cate</w:t>
            </w:r>
          </w:p>
        </w:tc>
        <w:tc>
          <w:tcPr>
            <w:tcW w:w="0" w:type="auto"/>
            <w:vAlign w:val="center"/>
            <w:hideMark/>
          </w:tcPr>
          <w:p w14:paraId="6F687F65"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THSO</w:t>
            </w:r>
          </w:p>
        </w:tc>
        <w:tc>
          <w:tcPr>
            <w:tcW w:w="0" w:type="auto"/>
            <w:vAlign w:val="center"/>
            <w:hideMark/>
          </w:tcPr>
          <w:p w14:paraId="16EC4140"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$88,500</w:t>
            </w:r>
          </w:p>
        </w:tc>
        <w:tc>
          <w:tcPr>
            <w:tcW w:w="0" w:type="auto"/>
            <w:vAlign w:val="center"/>
            <w:hideMark/>
          </w:tcPr>
          <w:p w14:paraId="008FFBF6"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Funded</w:t>
            </w:r>
          </w:p>
        </w:tc>
      </w:tr>
      <w:tr w:rsidR="00AB5248" w:rsidRPr="00AB5248" w14:paraId="5793F1F1" w14:textId="77777777">
        <w:trPr>
          <w:tblCellSpacing w:w="15" w:type="dxa"/>
        </w:trPr>
        <w:tc>
          <w:tcPr>
            <w:tcW w:w="0" w:type="auto"/>
            <w:vAlign w:val="center"/>
            <w:hideMark/>
          </w:tcPr>
          <w:p w14:paraId="58EF7E64"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Benefit Cost Analysis Services for TDOT</w:t>
            </w:r>
          </w:p>
        </w:tc>
        <w:tc>
          <w:tcPr>
            <w:tcW w:w="0" w:type="auto"/>
            <w:vAlign w:val="center"/>
            <w:hideMark/>
          </w:tcPr>
          <w:p w14:paraId="76D0B47A"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Matthew Cate</w:t>
            </w:r>
          </w:p>
        </w:tc>
        <w:tc>
          <w:tcPr>
            <w:tcW w:w="0" w:type="auto"/>
            <w:vAlign w:val="center"/>
            <w:hideMark/>
          </w:tcPr>
          <w:p w14:paraId="3FA8B54A"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TDOT</w:t>
            </w:r>
          </w:p>
        </w:tc>
        <w:tc>
          <w:tcPr>
            <w:tcW w:w="0" w:type="auto"/>
            <w:vAlign w:val="center"/>
            <w:hideMark/>
          </w:tcPr>
          <w:p w14:paraId="463FB338"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$37,136</w:t>
            </w:r>
          </w:p>
        </w:tc>
        <w:tc>
          <w:tcPr>
            <w:tcW w:w="0" w:type="auto"/>
            <w:vAlign w:val="center"/>
            <w:hideMark/>
          </w:tcPr>
          <w:p w14:paraId="14CB554C"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Funded</w:t>
            </w:r>
          </w:p>
        </w:tc>
      </w:tr>
      <w:tr w:rsidR="00AB5248" w:rsidRPr="00AB5248" w14:paraId="71A095BA" w14:textId="77777777">
        <w:trPr>
          <w:tblCellSpacing w:w="15" w:type="dxa"/>
        </w:trPr>
        <w:tc>
          <w:tcPr>
            <w:tcW w:w="0" w:type="auto"/>
            <w:vAlign w:val="center"/>
            <w:hideMark/>
          </w:tcPr>
          <w:p w14:paraId="61B58044"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24-25 Seat Belt Survey</w:t>
            </w:r>
          </w:p>
        </w:tc>
        <w:tc>
          <w:tcPr>
            <w:tcW w:w="0" w:type="auto"/>
            <w:vAlign w:val="center"/>
            <w:hideMark/>
          </w:tcPr>
          <w:p w14:paraId="0B06A91E"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Matthew Cate</w:t>
            </w:r>
          </w:p>
        </w:tc>
        <w:tc>
          <w:tcPr>
            <w:tcW w:w="0" w:type="auto"/>
            <w:vAlign w:val="center"/>
            <w:hideMark/>
          </w:tcPr>
          <w:p w14:paraId="19929368"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THSO</w:t>
            </w:r>
          </w:p>
        </w:tc>
        <w:tc>
          <w:tcPr>
            <w:tcW w:w="0" w:type="auto"/>
            <w:vAlign w:val="center"/>
            <w:hideMark/>
          </w:tcPr>
          <w:p w14:paraId="272DB667"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$92,200</w:t>
            </w:r>
          </w:p>
        </w:tc>
        <w:tc>
          <w:tcPr>
            <w:tcW w:w="0" w:type="auto"/>
            <w:vAlign w:val="center"/>
            <w:hideMark/>
          </w:tcPr>
          <w:p w14:paraId="1FBB5B0C"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Pending</w:t>
            </w:r>
          </w:p>
        </w:tc>
      </w:tr>
      <w:tr w:rsidR="00AB5248" w:rsidRPr="00AB5248" w14:paraId="1B034BBF" w14:textId="77777777">
        <w:trPr>
          <w:tblCellSpacing w:w="15" w:type="dxa"/>
        </w:trPr>
        <w:tc>
          <w:tcPr>
            <w:tcW w:w="0" w:type="auto"/>
            <w:vAlign w:val="center"/>
            <w:hideMark/>
          </w:tcPr>
          <w:p w14:paraId="389CED84"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Enhancing AV Operation and Safety (CR2C2)</w:t>
            </w:r>
          </w:p>
        </w:tc>
        <w:tc>
          <w:tcPr>
            <w:tcW w:w="0" w:type="auto"/>
            <w:vAlign w:val="center"/>
            <w:hideMark/>
          </w:tcPr>
          <w:p w14:paraId="7750BEFC"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Subhadeep Chakraborty</w:t>
            </w:r>
          </w:p>
        </w:tc>
        <w:tc>
          <w:tcPr>
            <w:tcW w:w="0" w:type="auto"/>
            <w:vAlign w:val="center"/>
            <w:hideMark/>
          </w:tcPr>
          <w:p w14:paraId="6FBBC82C"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NCA&amp;T (USDOT)</w:t>
            </w:r>
          </w:p>
        </w:tc>
        <w:tc>
          <w:tcPr>
            <w:tcW w:w="0" w:type="auto"/>
            <w:vAlign w:val="center"/>
            <w:hideMark/>
          </w:tcPr>
          <w:p w14:paraId="11FB3F4A"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$150,000</w:t>
            </w:r>
          </w:p>
        </w:tc>
        <w:tc>
          <w:tcPr>
            <w:tcW w:w="0" w:type="auto"/>
            <w:vAlign w:val="center"/>
            <w:hideMark/>
          </w:tcPr>
          <w:p w14:paraId="6EB7C4BC"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Funded</w:t>
            </w:r>
          </w:p>
        </w:tc>
      </w:tr>
      <w:tr w:rsidR="00AB5248" w:rsidRPr="00AB5248" w14:paraId="13680FC7" w14:textId="77777777">
        <w:trPr>
          <w:tblCellSpacing w:w="15" w:type="dxa"/>
        </w:trPr>
        <w:tc>
          <w:tcPr>
            <w:tcW w:w="0" w:type="auto"/>
            <w:vAlign w:val="center"/>
            <w:hideMark/>
          </w:tcPr>
          <w:p w14:paraId="687DA425"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Ped Visibility to Tall Vehicles</w:t>
            </w:r>
          </w:p>
        </w:tc>
        <w:tc>
          <w:tcPr>
            <w:tcW w:w="0" w:type="auto"/>
            <w:vAlign w:val="center"/>
            <w:hideMark/>
          </w:tcPr>
          <w:p w14:paraId="370EFD67"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Chris Cherry</w:t>
            </w:r>
          </w:p>
        </w:tc>
        <w:tc>
          <w:tcPr>
            <w:tcW w:w="0" w:type="auto"/>
            <w:vAlign w:val="center"/>
            <w:hideMark/>
          </w:tcPr>
          <w:p w14:paraId="551C29B7"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Univ Wisconsin</w:t>
            </w:r>
          </w:p>
        </w:tc>
        <w:tc>
          <w:tcPr>
            <w:tcW w:w="0" w:type="auto"/>
            <w:vAlign w:val="center"/>
            <w:hideMark/>
          </w:tcPr>
          <w:p w14:paraId="34792E65"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$43,000</w:t>
            </w:r>
          </w:p>
        </w:tc>
        <w:tc>
          <w:tcPr>
            <w:tcW w:w="0" w:type="auto"/>
            <w:vAlign w:val="center"/>
            <w:hideMark/>
          </w:tcPr>
          <w:p w14:paraId="27F59529"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Pending</w:t>
            </w:r>
          </w:p>
        </w:tc>
      </w:tr>
      <w:tr w:rsidR="00AB5248" w:rsidRPr="00AB5248" w14:paraId="0F2F00B5" w14:textId="77777777">
        <w:trPr>
          <w:tblCellSpacing w:w="15" w:type="dxa"/>
        </w:trPr>
        <w:tc>
          <w:tcPr>
            <w:tcW w:w="0" w:type="auto"/>
            <w:vAlign w:val="center"/>
            <w:hideMark/>
          </w:tcPr>
          <w:p w14:paraId="1A31FC85"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Safety of micromobility: Regulations, Data, and Stakeholders</w:t>
            </w:r>
          </w:p>
        </w:tc>
        <w:tc>
          <w:tcPr>
            <w:tcW w:w="0" w:type="auto"/>
            <w:vAlign w:val="center"/>
            <w:hideMark/>
          </w:tcPr>
          <w:p w14:paraId="0AB128C7"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Chris Cherry</w:t>
            </w:r>
          </w:p>
        </w:tc>
        <w:tc>
          <w:tcPr>
            <w:tcW w:w="0" w:type="auto"/>
            <w:vAlign w:val="center"/>
            <w:hideMark/>
          </w:tcPr>
          <w:p w14:paraId="4975FF15" w14:textId="7EE79ACE"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AAA Fund for Traffic Safety</w:t>
            </w:r>
          </w:p>
        </w:tc>
        <w:tc>
          <w:tcPr>
            <w:tcW w:w="0" w:type="auto"/>
            <w:vAlign w:val="center"/>
            <w:hideMark/>
          </w:tcPr>
          <w:p w14:paraId="4EC7A996"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$202,065</w:t>
            </w:r>
          </w:p>
        </w:tc>
        <w:tc>
          <w:tcPr>
            <w:tcW w:w="0" w:type="auto"/>
            <w:vAlign w:val="center"/>
            <w:hideMark/>
          </w:tcPr>
          <w:p w14:paraId="5CC1BAFA"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Pending</w:t>
            </w:r>
          </w:p>
        </w:tc>
      </w:tr>
      <w:tr w:rsidR="00AB5248" w:rsidRPr="00AB5248" w14:paraId="78DE78AF" w14:textId="77777777">
        <w:trPr>
          <w:tblCellSpacing w:w="15" w:type="dxa"/>
        </w:trPr>
        <w:tc>
          <w:tcPr>
            <w:tcW w:w="0" w:type="auto"/>
            <w:vAlign w:val="center"/>
            <w:hideMark/>
          </w:tcPr>
          <w:p w14:paraId="193AEB36"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Understanding Pedestrian Crash Risks and Improving Pedestrian Traffic Monitoring using Temporally and Spatially Diverse Pedestrian Traffic Signal Data</w:t>
            </w:r>
          </w:p>
        </w:tc>
        <w:tc>
          <w:tcPr>
            <w:tcW w:w="0" w:type="auto"/>
            <w:vAlign w:val="center"/>
            <w:hideMark/>
          </w:tcPr>
          <w:p w14:paraId="045E26BA"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Chris Cherry</w:t>
            </w:r>
          </w:p>
        </w:tc>
        <w:tc>
          <w:tcPr>
            <w:tcW w:w="0" w:type="auto"/>
            <w:vAlign w:val="center"/>
            <w:hideMark/>
          </w:tcPr>
          <w:p w14:paraId="2B005236"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Utah State Univ</w:t>
            </w:r>
          </w:p>
        </w:tc>
        <w:tc>
          <w:tcPr>
            <w:tcW w:w="0" w:type="auto"/>
            <w:vAlign w:val="center"/>
            <w:hideMark/>
          </w:tcPr>
          <w:p w14:paraId="465EB4A3"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$24,947</w:t>
            </w:r>
          </w:p>
        </w:tc>
        <w:tc>
          <w:tcPr>
            <w:tcW w:w="0" w:type="auto"/>
            <w:vAlign w:val="center"/>
            <w:hideMark/>
          </w:tcPr>
          <w:p w14:paraId="3A44B4F2"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Pending</w:t>
            </w:r>
          </w:p>
        </w:tc>
      </w:tr>
      <w:tr w:rsidR="00AB5248" w:rsidRPr="00AB5248" w14:paraId="521468A5" w14:textId="77777777">
        <w:trPr>
          <w:tblCellSpacing w:w="15" w:type="dxa"/>
        </w:trPr>
        <w:tc>
          <w:tcPr>
            <w:tcW w:w="0" w:type="auto"/>
            <w:vAlign w:val="center"/>
            <w:hideMark/>
          </w:tcPr>
          <w:p w14:paraId="09C8CA70"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SGV E-bike incentive program</w:t>
            </w:r>
          </w:p>
        </w:tc>
        <w:tc>
          <w:tcPr>
            <w:tcW w:w="0" w:type="auto"/>
            <w:vAlign w:val="center"/>
            <w:hideMark/>
          </w:tcPr>
          <w:p w14:paraId="770ADDB6"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Chris Cherry</w:t>
            </w:r>
          </w:p>
        </w:tc>
        <w:tc>
          <w:tcPr>
            <w:tcW w:w="0" w:type="auto"/>
            <w:vAlign w:val="center"/>
            <w:hideMark/>
          </w:tcPr>
          <w:p w14:paraId="76E883B4"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San Gabriel Valley Council</w:t>
            </w:r>
          </w:p>
        </w:tc>
        <w:tc>
          <w:tcPr>
            <w:tcW w:w="0" w:type="auto"/>
            <w:vAlign w:val="center"/>
            <w:hideMark/>
          </w:tcPr>
          <w:p w14:paraId="51118281"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$74,993</w:t>
            </w:r>
          </w:p>
        </w:tc>
        <w:tc>
          <w:tcPr>
            <w:tcW w:w="0" w:type="auto"/>
            <w:vAlign w:val="center"/>
            <w:hideMark/>
          </w:tcPr>
          <w:p w14:paraId="27C88148"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Pending</w:t>
            </w:r>
          </w:p>
        </w:tc>
      </w:tr>
      <w:tr w:rsidR="00AB5248" w:rsidRPr="00AB5248" w14:paraId="4FC5DEF3" w14:textId="77777777">
        <w:trPr>
          <w:tblCellSpacing w:w="15" w:type="dxa"/>
        </w:trPr>
        <w:tc>
          <w:tcPr>
            <w:tcW w:w="0" w:type="auto"/>
            <w:vAlign w:val="center"/>
            <w:hideMark/>
          </w:tcPr>
          <w:p w14:paraId="73FF5256"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Active Transportation Quick-Build Program Guidelines</w:t>
            </w:r>
          </w:p>
        </w:tc>
        <w:tc>
          <w:tcPr>
            <w:tcW w:w="0" w:type="auto"/>
            <w:vAlign w:val="center"/>
            <w:hideMark/>
          </w:tcPr>
          <w:p w14:paraId="2506A9A0"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Chris Cherry</w:t>
            </w:r>
          </w:p>
        </w:tc>
        <w:tc>
          <w:tcPr>
            <w:tcW w:w="0" w:type="auto"/>
            <w:vAlign w:val="center"/>
            <w:hideMark/>
          </w:tcPr>
          <w:p w14:paraId="0BA626AF"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TDOT</w:t>
            </w:r>
          </w:p>
        </w:tc>
        <w:tc>
          <w:tcPr>
            <w:tcW w:w="0" w:type="auto"/>
            <w:vAlign w:val="center"/>
            <w:hideMark/>
          </w:tcPr>
          <w:p w14:paraId="0026CCF6"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$250,000</w:t>
            </w:r>
          </w:p>
        </w:tc>
        <w:tc>
          <w:tcPr>
            <w:tcW w:w="0" w:type="auto"/>
            <w:vAlign w:val="center"/>
            <w:hideMark/>
          </w:tcPr>
          <w:p w14:paraId="6B91B47C"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Pending</w:t>
            </w:r>
          </w:p>
        </w:tc>
      </w:tr>
      <w:tr w:rsidR="00AB5248" w:rsidRPr="00AB5248" w14:paraId="60C3B7B9" w14:textId="77777777">
        <w:trPr>
          <w:tblCellSpacing w:w="15" w:type="dxa"/>
        </w:trPr>
        <w:tc>
          <w:tcPr>
            <w:tcW w:w="0" w:type="auto"/>
            <w:vAlign w:val="center"/>
            <w:hideMark/>
          </w:tcPr>
          <w:p w14:paraId="7506F9B3"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Non-Driver Transportation Behavior Study</w:t>
            </w:r>
          </w:p>
        </w:tc>
        <w:tc>
          <w:tcPr>
            <w:tcW w:w="0" w:type="auto"/>
            <w:vAlign w:val="center"/>
            <w:hideMark/>
          </w:tcPr>
          <w:p w14:paraId="27A637AC"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Chris Cherry</w:t>
            </w:r>
          </w:p>
        </w:tc>
        <w:tc>
          <w:tcPr>
            <w:tcW w:w="0" w:type="auto"/>
            <w:vAlign w:val="center"/>
            <w:hideMark/>
          </w:tcPr>
          <w:p w14:paraId="2EB28DD6"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University of Wisconsin</w:t>
            </w:r>
          </w:p>
        </w:tc>
        <w:tc>
          <w:tcPr>
            <w:tcW w:w="0" w:type="auto"/>
            <w:vAlign w:val="center"/>
            <w:hideMark/>
          </w:tcPr>
          <w:p w14:paraId="12F8281B"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$32,950</w:t>
            </w:r>
          </w:p>
        </w:tc>
        <w:tc>
          <w:tcPr>
            <w:tcW w:w="0" w:type="auto"/>
            <w:vAlign w:val="center"/>
            <w:hideMark/>
          </w:tcPr>
          <w:p w14:paraId="552753B9"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Funded</w:t>
            </w:r>
          </w:p>
        </w:tc>
      </w:tr>
      <w:tr w:rsidR="00AB5248" w:rsidRPr="00AB5248" w14:paraId="78FA95DF" w14:textId="77777777">
        <w:trPr>
          <w:tblCellSpacing w:w="15" w:type="dxa"/>
        </w:trPr>
        <w:tc>
          <w:tcPr>
            <w:tcW w:w="0" w:type="auto"/>
            <w:vAlign w:val="center"/>
            <w:hideMark/>
          </w:tcPr>
          <w:p w14:paraId="4F6C140A"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E-bike Incentives in California</w:t>
            </w:r>
          </w:p>
        </w:tc>
        <w:tc>
          <w:tcPr>
            <w:tcW w:w="0" w:type="auto"/>
            <w:vAlign w:val="center"/>
            <w:hideMark/>
          </w:tcPr>
          <w:p w14:paraId="0049A9B0"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Chris Cherry</w:t>
            </w:r>
          </w:p>
        </w:tc>
        <w:tc>
          <w:tcPr>
            <w:tcW w:w="0" w:type="auto"/>
            <w:vAlign w:val="center"/>
            <w:hideMark/>
          </w:tcPr>
          <w:p w14:paraId="24FF878D"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University of Cal, Davis</w:t>
            </w:r>
          </w:p>
        </w:tc>
        <w:tc>
          <w:tcPr>
            <w:tcW w:w="0" w:type="auto"/>
            <w:vAlign w:val="center"/>
            <w:hideMark/>
          </w:tcPr>
          <w:p w14:paraId="79FFF20E"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$14,688</w:t>
            </w:r>
          </w:p>
        </w:tc>
        <w:tc>
          <w:tcPr>
            <w:tcW w:w="0" w:type="auto"/>
            <w:vAlign w:val="center"/>
            <w:hideMark/>
          </w:tcPr>
          <w:p w14:paraId="6AF5F666"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Pending</w:t>
            </w:r>
          </w:p>
        </w:tc>
      </w:tr>
      <w:tr w:rsidR="00AB5248" w:rsidRPr="00AB5248" w14:paraId="65B5F421" w14:textId="77777777">
        <w:trPr>
          <w:tblCellSpacing w:w="15" w:type="dxa"/>
        </w:trPr>
        <w:tc>
          <w:tcPr>
            <w:tcW w:w="0" w:type="auto"/>
            <w:vAlign w:val="center"/>
            <w:hideMark/>
          </w:tcPr>
          <w:p w14:paraId="40547EBA"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Climate Change and Transportation Research Center</w:t>
            </w:r>
          </w:p>
        </w:tc>
        <w:tc>
          <w:tcPr>
            <w:tcW w:w="0" w:type="auto"/>
            <w:vAlign w:val="center"/>
            <w:hideMark/>
          </w:tcPr>
          <w:p w14:paraId="048E8303"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Chris Cherry</w:t>
            </w:r>
          </w:p>
        </w:tc>
        <w:tc>
          <w:tcPr>
            <w:tcW w:w="0" w:type="auto"/>
            <w:vAlign w:val="center"/>
            <w:hideMark/>
          </w:tcPr>
          <w:p w14:paraId="6A44AA9B"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Portland State Univ</w:t>
            </w:r>
          </w:p>
        </w:tc>
        <w:tc>
          <w:tcPr>
            <w:tcW w:w="0" w:type="auto"/>
            <w:vAlign w:val="center"/>
            <w:hideMark/>
          </w:tcPr>
          <w:p w14:paraId="6751F611"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$187,500</w:t>
            </w:r>
          </w:p>
        </w:tc>
        <w:tc>
          <w:tcPr>
            <w:tcW w:w="0" w:type="auto"/>
            <w:vAlign w:val="center"/>
            <w:hideMark/>
          </w:tcPr>
          <w:p w14:paraId="4E59CA62"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Pending</w:t>
            </w:r>
          </w:p>
        </w:tc>
      </w:tr>
      <w:tr w:rsidR="00AB5248" w:rsidRPr="00AB5248" w14:paraId="0CFEE834" w14:textId="77777777">
        <w:trPr>
          <w:tblCellSpacing w:w="15" w:type="dxa"/>
        </w:trPr>
        <w:tc>
          <w:tcPr>
            <w:tcW w:w="0" w:type="auto"/>
            <w:vAlign w:val="center"/>
            <w:hideMark/>
          </w:tcPr>
          <w:p w14:paraId="106390B9"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Center for Pedestrian and Bicyclist Safety YR2</w:t>
            </w:r>
          </w:p>
        </w:tc>
        <w:tc>
          <w:tcPr>
            <w:tcW w:w="0" w:type="auto"/>
            <w:vAlign w:val="center"/>
            <w:hideMark/>
          </w:tcPr>
          <w:p w14:paraId="56B3D0EA"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Chris Cherry</w:t>
            </w:r>
          </w:p>
        </w:tc>
        <w:tc>
          <w:tcPr>
            <w:tcW w:w="0" w:type="auto"/>
            <w:vAlign w:val="center"/>
            <w:hideMark/>
          </w:tcPr>
          <w:p w14:paraId="4B627454"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UNM</w:t>
            </w:r>
          </w:p>
        </w:tc>
        <w:tc>
          <w:tcPr>
            <w:tcW w:w="0" w:type="auto"/>
            <w:vAlign w:val="center"/>
            <w:hideMark/>
          </w:tcPr>
          <w:p w14:paraId="1B1593C2"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$514,554</w:t>
            </w:r>
          </w:p>
        </w:tc>
        <w:tc>
          <w:tcPr>
            <w:tcW w:w="0" w:type="auto"/>
            <w:vAlign w:val="center"/>
            <w:hideMark/>
          </w:tcPr>
          <w:p w14:paraId="25D239C4"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Pending</w:t>
            </w:r>
          </w:p>
        </w:tc>
      </w:tr>
      <w:tr w:rsidR="00AB5248" w:rsidRPr="00AB5248" w14:paraId="5E155EEC" w14:textId="77777777">
        <w:trPr>
          <w:tblCellSpacing w:w="15" w:type="dxa"/>
        </w:trPr>
        <w:tc>
          <w:tcPr>
            <w:tcW w:w="0" w:type="auto"/>
            <w:vAlign w:val="center"/>
            <w:hideMark/>
          </w:tcPr>
          <w:p w14:paraId="2A1EB7C2"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2024 Get Convinced</w:t>
            </w:r>
          </w:p>
        </w:tc>
        <w:tc>
          <w:tcPr>
            <w:tcW w:w="0" w:type="auto"/>
            <w:vAlign w:val="center"/>
            <w:hideMark/>
          </w:tcPr>
          <w:p w14:paraId="777C4F09"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Jerry Everett</w:t>
            </w:r>
          </w:p>
        </w:tc>
        <w:tc>
          <w:tcPr>
            <w:tcW w:w="0" w:type="auto"/>
            <w:vAlign w:val="center"/>
            <w:hideMark/>
          </w:tcPr>
          <w:p w14:paraId="76F109FF"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THSO</w:t>
            </w:r>
          </w:p>
        </w:tc>
        <w:tc>
          <w:tcPr>
            <w:tcW w:w="0" w:type="auto"/>
            <w:vAlign w:val="center"/>
            <w:hideMark/>
          </w:tcPr>
          <w:p w14:paraId="1819740D"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$72,850</w:t>
            </w:r>
          </w:p>
        </w:tc>
        <w:tc>
          <w:tcPr>
            <w:tcW w:w="0" w:type="auto"/>
            <w:vAlign w:val="center"/>
            <w:hideMark/>
          </w:tcPr>
          <w:p w14:paraId="2385C64E"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Funded</w:t>
            </w:r>
          </w:p>
        </w:tc>
      </w:tr>
      <w:tr w:rsidR="00AB5248" w:rsidRPr="00AB5248" w14:paraId="00E6CA7C" w14:textId="77777777">
        <w:trPr>
          <w:tblCellSpacing w:w="15" w:type="dxa"/>
        </w:trPr>
        <w:tc>
          <w:tcPr>
            <w:tcW w:w="0" w:type="auto"/>
            <w:vAlign w:val="center"/>
            <w:hideMark/>
          </w:tcPr>
          <w:p w14:paraId="74E77399"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2024 JOL</w:t>
            </w:r>
          </w:p>
        </w:tc>
        <w:tc>
          <w:tcPr>
            <w:tcW w:w="0" w:type="auto"/>
            <w:vAlign w:val="center"/>
            <w:hideMark/>
          </w:tcPr>
          <w:p w14:paraId="6E4ABC0D"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Jerry Everett</w:t>
            </w:r>
          </w:p>
        </w:tc>
        <w:tc>
          <w:tcPr>
            <w:tcW w:w="0" w:type="auto"/>
            <w:vAlign w:val="center"/>
            <w:hideMark/>
          </w:tcPr>
          <w:p w14:paraId="441D2826"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THSO</w:t>
            </w:r>
          </w:p>
        </w:tc>
        <w:tc>
          <w:tcPr>
            <w:tcW w:w="0" w:type="auto"/>
            <w:vAlign w:val="center"/>
            <w:hideMark/>
          </w:tcPr>
          <w:p w14:paraId="2D9A0329"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$102,800</w:t>
            </w:r>
          </w:p>
        </w:tc>
        <w:tc>
          <w:tcPr>
            <w:tcW w:w="0" w:type="auto"/>
            <w:vAlign w:val="center"/>
            <w:hideMark/>
          </w:tcPr>
          <w:p w14:paraId="08780F12"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Funded</w:t>
            </w:r>
          </w:p>
        </w:tc>
      </w:tr>
      <w:tr w:rsidR="00AB5248" w:rsidRPr="00AB5248" w14:paraId="7F2ABDD9" w14:textId="77777777">
        <w:trPr>
          <w:tblCellSpacing w:w="15" w:type="dxa"/>
        </w:trPr>
        <w:tc>
          <w:tcPr>
            <w:tcW w:w="0" w:type="auto"/>
            <w:vAlign w:val="center"/>
            <w:hideMark/>
          </w:tcPr>
          <w:p w14:paraId="30F29937"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Advanced Mobility Innovation Lab (CR2C2)</w:t>
            </w:r>
          </w:p>
        </w:tc>
        <w:tc>
          <w:tcPr>
            <w:tcW w:w="0" w:type="auto"/>
            <w:vAlign w:val="center"/>
            <w:hideMark/>
          </w:tcPr>
          <w:p w14:paraId="65ECA63A"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Jerry Everett</w:t>
            </w:r>
          </w:p>
        </w:tc>
        <w:tc>
          <w:tcPr>
            <w:tcW w:w="0" w:type="auto"/>
            <w:vAlign w:val="center"/>
            <w:hideMark/>
          </w:tcPr>
          <w:p w14:paraId="42B1DCD8"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NCA&amp;T (USDOT)</w:t>
            </w:r>
          </w:p>
        </w:tc>
        <w:tc>
          <w:tcPr>
            <w:tcW w:w="0" w:type="auto"/>
            <w:vAlign w:val="center"/>
            <w:hideMark/>
          </w:tcPr>
          <w:p w14:paraId="3C721D7D"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$50,000</w:t>
            </w:r>
          </w:p>
        </w:tc>
        <w:tc>
          <w:tcPr>
            <w:tcW w:w="0" w:type="auto"/>
            <w:vAlign w:val="center"/>
            <w:hideMark/>
          </w:tcPr>
          <w:p w14:paraId="00E22825"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Funded</w:t>
            </w:r>
          </w:p>
        </w:tc>
      </w:tr>
      <w:tr w:rsidR="00AB5248" w:rsidRPr="00AB5248" w14:paraId="4B49F8B3" w14:textId="77777777">
        <w:trPr>
          <w:tblCellSpacing w:w="15" w:type="dxa"/>
        </w:trPr>
        <w:tc>
          <w:tcPr>
            <w:tcW w:w="0" w:type="auto"/>
            <w:vAlign w:val="center"/>
            <w:hideMark/>
          </w:tcPr>
          <w:p w14:paraId="25C226B2"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Equity 360 (CR2C2)</w:t>
            </w:r>
          </w:p>
        </w:tc>
        <w:tc>
          <w:tcPr>
            <w:tcW w:w="0" w:type="auto"/>
            <w:vAlign w:val="center"/>
            <w:hideMark/>
          </w:tcPr>
          <w:p w14:paraId="2453393B"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Jerry Everett</w:t>
            </w:r>
          </w:p>
        </w:tc>
        <w:tc>
          <w:tcPr>
            <w:tcW w:w="0" w:type="auto"/>
            <w:vAlign w:val="center"/>
            <w:hideMark/>
          </w:tcPr>
          <w:p w14:paraId="27C7599D"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NCA&amp;T (USDOT)</w:t>
            </w:r>
          </w:p>
        </w:tc>
        <w:tc>
          <w:tcPr>
            <w:tcW w:w="0" w:type="auto"/>
            <w:vAlign w:val="center"/>
            <w:hideMark/>
          </w:tcPr>
          <w:p w14:paraId="25C592F6"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$30,000</w:t>
            </w:r>
          </w:p>
        </w:tc>
        <w:tc>
          <w:tcPr>
            <w:tcW w:w="0" w:type="auto"/>
            <w:vAlign w:val="center"/>
            <w:hideMark/>
          </w:tcPr>
          <w:p w14:paraId="27A3A051"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Funded</w:t>
            </w:r>
          </w:p>
        </w:tc>
      </w:tr>
      <w:tr w:rsidR="00AB5248" w:rsidRPr="00AB5248" w14:paraId="05E928CB" w14:textId="77777777">
        <w:trPr>
          <w:tblCellSpacing w:w="15" w:type="dxa"/>
        </w:trPr>
        <w:tc>
          <w:tcPr>
            <w:tcW w:w="0" w:type="auto"/>
            <w:vAlign w:val="center"/>
            <w:hideMark/>
          </w:tcPr>
          <w:p w14:paraId="6FD6CA7C"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UTAP-Household Survey</w:t>
            </w:r>
          </w:p>
        </w:tc>
        <w:tc>
          <w:tcPr>
            <w:tcW w:w="0" w:type="auto"/>
            <w:vAlign w:val="center"/>
            <w:hideMark/>
          </w:tcPr>
          <w:p w14:paraId="1E22E0A0"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Jerry Everett</w:t>
            </w:r>
          </w:p>
        </w:tc>
        <w:tc>
          <w:tcPr>
            <w:tcW w:w="0" w:type="auto"/>
            <w:vAlign w:val="center"/>
            <w:hideMark/>
          </w:tcPr>
          <w:p w14:paraId="3B100B0E"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TDOT</w:t>
            </w:r>
          </w:p>
        </w:tc>
        <w:tc>
          <w:tcPr>
            <w:tcW w:w="0" w:type="auto"/>
            <w:vAlign w:val="center"/>
            <w:hideMark/>
          </w:tcPr>
          <w:p w14:paraId="7184E303"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$134,361</w:t>
            </w:r>
          </w:p>
        </w:tc>
        <w:tc>
          <w:tcPr>
            <w:tcW w:w="0" w:type="auto"/>
            <w:vAlign w:val="center"/>
            <w:hideMark/>
          </w:tcPr>
          <w:p w14:paraId="1205DC82"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Pending</w:t>
            </w:r>
          </w:p>
        </w:tc>
      </w:tr>
      <w:tr w:rsidR="00AB5248" w:rsidRPr="00AB5248" w14:paraId="580CE0BB" w14:textId="77777777">
        <w:trPr>
          <w:tblCellSpacing w:w="15" w:type="dxa"/>
        </w:trPr>
        <w:tc>
          <w:tcPr>
            <w:tcW w:w="0" w:type="auto"/>
            <w:vAlign w:val="center"/>
            <w:hideMark/>
          </w:tcPr>
          <w:p w14:paraId="5CCEA4BF"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CR2C2 YR2</w:t>
            </w:r>
          </w:p>
        </w:tc>
        <w:tc>
          <w:tcPr>
            <w:tcW w:w="0" w:type="auto"/>
            <w:vAlign w:val="center"/>
            <w:hideMark/>
          </w:tcPr>
          <w:p w14:paraId="7E932BA5"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Jerry Everett</w:t>
            </w:r>
          </w:p>
        </w:tc>
        <w:tc>
          <w:tcPr>
            <w:tcW w:w="0" w:type="auto"/>
            <w:vAlign w:val="center"/>
            <w:hideMark/>
          </w:tcPr>
          <w:p w14:paraId="6EFE473C"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NCA&amp;T (USDOT)</w:t>
            </w:r>
          </w:p>
        </w:tc>
        <w:tc>
          <w:tcPr>
            <w:tcW w:w="0" w:type="auto"/>
            <w:vAlign w:val="center"/>
            <w:hideMark/>
          </w:tcPr>
          <w:p w14:paraId="2BFFB106"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$662,420</w:t>
            </w:r>
          </w:p>
        </w:tc>
        <w:tc>
          <w:tcPr>
            <w:tcW w:w="0" w:type="auto"/>
            <w:vAlign w:val="center"/>
            <w:hideMark/>
          </w:tcPr>
          <w:p w14:paraId="0B370022"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Pending</w:t>
            </w:r>
          </w:p>
        </w:tc>
      </w:tr>
      <w:tr w:rsidR="00AB5248" w:rsidRPr="00AB5248" w14:paraId="0B85E451" w14:textId="77777777">
        <w:trPr>
          <w:tblCellSpacing w:w="15" w:type="dxa"/>
        </w:trPr>
        <w:tc>
          <w:tcPr>
            <w:tcW w:w="0" w:type="auto"/>
            <w:vAlign w:val="center"/>
            <w:hideMark/>
          </w:tcPr>
          <w:p w14:paraId="0116519C"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Motor Carrier Safety Assistance Program</w:t>
            </w:r>
          </w:p>
        </w:tc>
        <w:tc>
          <w:tcPr>
            <w:tcW w:w="0" w:type="auto"/>
            <w:vAlign w:val="center"/>
            <w:hideMark/>
          </w:tcPr>
          <w:p w14:paraId="504581D2"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Jerry Everett</w:t>
            </w:r>
          </w:p>
        </w:tc>
        <w:tc>
          <w:tcPr>
            <w:tcW w:w="0" w:type="auto"/>
            <w:vAlign w:val="center"/>
            <w:hideMark/>
          </w:tcPr>
          <w:p w14:paraId="15923F51"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DOT FMCSA</w:t>
            </w:r>
          </w:p>
        </w:tc>
        <w:tc>
          <w:tcPr>
            <w:tcW w:w="0" w:type="auto"/>
            <w:vAlign w:val="center"/>
            <w:hideMark/>
          </w:tcPr>
          <w:p w14:paraId="2693C631"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$227,423</w:t>
            </w:r>
          </w:p>
        </w:tc>
        <w:tc>
          <w:tcPr>
            <w:tcW w:w="0" w:type="auto"/>
            <w:vAlign w:val="center"/>
            <w:hideMark/>
          </w:tcPr>
          <w:p w14:paraId="0E270F62"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Pending</w:t>
            </w:r>
          </w:p>
        </w:tc>
      </w:tr>
      <w:tr w:rsidR="00AB5248" w:rsidRPr="00AB5248" w14:paraId="0BA2AD7F" w14:textId="77777777">
        <w:trPr>
          <w:tblCellSpacing w:w="15" w:type="dxa"/>
        </w:trPr>
        <w:tc>
          <w:tcPr>
            <w:tcW w:w="0" w:type="auto"/>
            <w:vAlign w:val="center"/>
            <w:hideMark/>
          </w:tcPr>
          <w:p w14:paraId="2A94B65E" w14:textId="77777777" w:rsidR="00AB5248" w:rsidRPr="00AB5248" w:rsidRDefault="00AB5248" w:rsidP="00AB5248">
            <w:pPr>
              <w:spacing w:before="0" w:line="240" w:lineRule="auto"/>
              <w:rPr>
                <w:rFonts w:ascii="Georgia" w:eastAsia="Times New Roman" w:hAnsi="Georgia" w:cs="Arial"/>
                <w:color w:val="000000"/>
                <w:sz w:val="22"/>
              </w:rPr>
            </w:pPr>
          </w:p>
        </w:tc>
        <w:tc>
          <w:tcPr>
            <w:tcW w:w="0" w:type="auto"/>
            <w:vAlign w:val="center"/>
            <w:hideMark/>
          </w:tcPr>
          <w:p w14:paraId="2624FDCE" w14:textId="77777777" w:rsidR="00AB5248" w:rsidRPr="00AB5248" w:rsidRDefault="00AB5248" w:rsidP="00AB5248">
            <w:pPr>
              <w:spacing w:before="0" w:line="240" w:lineRule="auto"/>
              <w:rPr>
                <w:rFonts w:ascii="Georgia" w:eastAsia="Times New Roman" w:hAnsi="Georgia" w:cs="Times New Roman"/>
                <w:color w:val="auto"/>
                <w:sz w:val="22"/>
              </w:rPr>
            </w:pPr>
          </w:p>
        </w:tc>
        <w:tc>
          <w:tcPr>
            <w:tcW w:w="0" w:type="auto"/>
            <w:vAlign w:val="center"/>
            <w:hideMark/>
          </w:tcPr>
          <w:p w14:paraId="74299083" w14:textId="77777777" w:rsidR="00AB5248" w:rsidRPr="00AB5248" w:rsidRDefault="00AB5248" w:rsidP="00AB5248">
            <w:pPr>
              <w:spacing w:before="0" w:line="240" w:lineRule="auto"/>
              <w:rPr>
                <w:rFonts w:ascii="Georgia" w:eastAsia="Times New Roman" w:hAnsi="Georgia" w:cs="Times New Roman"/>
                <w:color w:val="auto"/>
                <w:sz w:val="22"/>
              </w:rPr>
            </w:pPr>
          </w:p>
        </w:tc>
        <w:tc>
          <w:tcPr>
            <w:tcW w:w="0" w:type="auto"/>
            <w:vAlign w:val="center"/>
            <w:hideMark/>
          </w:tcPr>
          <w:p w14:paraId="7999F922" w14:textId="77777777" w:rsidR="00AB5248" w:rsidRPr="00AB5248" w:rsidRDefault="00AB5248" w:rsidP="00AB5248">
            <w:pPr>
              <w:spacing w:before="0" w:line="240" w:lineRule="auto"/>
              <w:rPr>
                <w:rFonts w:ascii="Georgia" w:eastAsia="Times New Roman" w:hAnsi="Georgia" w:cs="Times New Roman"/>
                <w:color w:val="auto"/>
                <w:sz w:val="22"/>
              </w:rPr>
            </w:pPr>
          </w:p>
        </w:tc>
        <w:tc>
          <w:tcPr>
            <w:tcW w:w="0" w:type="auto"/>
            <w:vAlign w:val="center"/>
            <w:hideMark/>
          </w:tcPr>
          <w:p w14:paraId="22F77DD2" w14:textId="77777777" w:rsidR="00AB5248" w:rsidRPr="00AB5248" w:rsidRDefault="00AB5248" w:rsidP="00AB5248">
            <w:pPr>
              <w:spacing w:before="0" w:line="240" w:lineRule="auto"/>
              <w:rPr>
                <w:rFonts w:ascii="Georgia" w:eastAsia="Times New Roman" w:hAnsi="Georgia" w:cs="Times New Roman"/>
                <w:color w:val="auto"/>
                <w:sz w:val="22"/>
              </w:rPr>
            </w:pPr>
          </w:p>
        </w:tc>
      </w:tr>
      <w:tr w:rsidR="00AB5248" w:rsidRPr="00AB5248" w14:paraId="7BB93C99" w14:textId="77777777">
        <w:trPr>
          <w:tblCellSpacing w:w="15" w:type="dxa"/>
        </w:trPr>
        <w:tc>
          <w:tcPr>
            <w:tcW w:w="0" w:type="auto"/>
            <w:vAlign w:val="center"/>
            <w:hideMark/>
          </w:tcPr>
          <w:p w14:paraId="7AE68A32" w14:textId="77777777" w:rsidR="00AB5248" w:rsidRPr="00AB5248" w:rsidRDefault="00AB5248" w:rsidP="00AB5248">
            <w:pPr>
              <w:spacing w:before="0" w:line="240" w:lineRule="auto"/>
              <w:rPr>
                <w:rFonts w:ascii="Georgia" w:eastAsia="Times New Roman" w:hAnsi="Georgia" w:cs="Times New Roman"/>
                <w:color w:val="auto"/>
                <w:sz w:val="22"/>
              </w:rPr>
            </w:pPr>
          </w:p>
        </w:tc>
        <w:tc>
          <w:tcPr>
            <w:tcW w:w="0" w:type="auto"/>
            <w:vAlign w:val="center"/>
            <w:hideMark/>
          </w:tcPr>
          <w:p w14:paraId="79508EAE" w14:textId="77777777" w:rsidR="00AB5248" w:rsidRPr="00AB5248" w:rsidRDefault="00AB5248" w:rsidP="00AB5248">
            <w:pPr>
              <w:spacing w:before="0" w:line="240" w:lineRule="auto"/>
              <w:rPr>
                <w:rFonts w:ascii="Georgia" w:eastAsia="Times New Roman" w:hAnsi="Georgia" w:cs="Times New Roman"/>
                <w:color w:val="auto"/>
                <w:sz w:val="22"/>
              </w:rPr>
            </w:pPr>
          </w:p>
        </w:tc>
        <w:tc>
          <w:tcPr>
            <w:tcW w:w="0" w:type="auto"/>
            <w:vAlign w:val="center"/>
            <w:hideMark/>
          </w:tcPr>
          <w:p w14:paraId="227EA66B" w14:textId="77777777" w:rsidR="00AB5248" w:rsidRPr="00AB5248" w:rsidRDefault="00AB5248" w:rsidP="00AB5248">
            <w:pPr>
              <w:spacing w:before="0" w:line="240" w:lineRule="auto"/>
              <w:rPr>
                <w:rFonts w:ascii="Georgia" w:eastAsia="Times New Roman" w:hAnsi="Georgia" w:cs="Times New Roman"/>
                <w:color w:val="auto"/>
                <w:sz w:val="22"/>
              </w:rPr>
            </w:pPr>
          </w:p>
        </w:tc>
        <w:tc>
          <w:tcPr>
            <w:tcW w:w="0" w:type="auto"/>
            <w:vAlign w:val="center"/>
            <w:hideMark/>
          </w:tcPr>
          <w:p w14:paraId="6FC31E6D" w14:textId="77777777" w:rsidR="00AB5248" w:rsidRPr="00AB5248" w:rsidRDefault="00AB5248" w:rsidP="00AB5248">
            <w:pPr>
              <w:spacing w:before="0" w:line="240" w:lineRule="auto"/>
              <w:rPr>
                <w:rFonts w:ascii="Georgia" w:eastAsia="Times New Roman" w:hAnsi="Georgia" w:cs="Times New Roman"/>
                <w:color w:val="auto"/>
                <w:sz w:val="22"/>
              </w:rPr>
            </w:pPr>
          </w:p>
        </w:tc>
        <w:tc>
          <w:tcPr>
            <w:tcW w:w="0" w:type="auto"/>
            <w:vAlign w:val="center"/>
            <w:hideMark/>
          </w:tcPr>
          <w:p w14:paraId="2B732759" w14:textId="77777777" w:rsidR="00AB5248" w:rsidRPr="00AB5248" w:rsidRDefault="00AB5248" w:rsidP="00AB5248">
            <w:pPr>
              <w:spacing w:before="0" w:line="240" w:lineRule="auto"/>
              <w:rPr>
                <w:rFonts w:ascii="Georgia" w:eastAsia="Times New Roman" w:hAnsi="Georgia" w:cs="Times New Roman"/>
                <w:color w:val="auto"/>
                <w:sz w:val="22"/>
              </w:rPr>
            </w:pPr>
          </w:p>
        </w:tc>
      </w:tr>
    </w:tbl>
    <w:p w14:paraId="45DB0B07" w14:textId="77777777" w:rsidR="00AB5248" w:rsidRDefault="00AB5248" w:rsidP="00833DFB">
      <w:pPr>
        <w:rPr>
          <w:rFonts w:ascii="Georgia" w:hAnsi="Georgia"/>
        </w:rPr>
      </w:pPr>
    </w:p>
    <w:p w14:paraId="359E3C1E" w14:textId="3945B750" w:rsidR="00AB5248" w:rsidRPr="009B268B" w:rsidRDefault="00AB5248" w:rsidP="00833DFB">
      <w:pPr>
        <w:rPr>
          <w:rFonts w:ascii="Georgia" w:hAnsi="Georgia"/>
          <w:b/>
          <w:bCs/>
          <w:sz w:val="28"/>
          <w:szCs w:val="28"/>
        </w:rPr>
      </w:pPr>
      <w:r w:rsidRPr="009B268B">
        <w:rPr>
          <w:rFonts w:ascii="Georgia" w:hAnsi="Georgia"/>
          <w:b/>
          <w:bCs/>
          <w:sz w:val="28"/>
          <w:szCs w:val="28"/>
        </w:rPr>
        <w:lastRenderedPageBreak/>
        <w:t>Proposals</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38"/>
        <w:gridCol w:w="1289"/>
        <w:gridCol w:w="1426"/>
        <w:gridCol w:w="1573"/>
        <w:gridCol w:w="894"/>
      </w:tblGrid>
      <w:tr w:rsidR="00AB5248" w:rsidRPr="00AB5248" w14:paraId="4F71A679" w14:textId="77777777">
        <w:trPr>
          <w:tblCellSpacing w:w="15" w:type="dxa"/>
        </w:trPr>
        <w:tc>
          <w:tcPr>
            <w:tcW w:w="0" w:type="auto"/>
            <w:vAlign w:val="center"/>
            <w:hideMark/>
          </w:tcPr>
          <w:p w14:paraId="2CC522E0"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Cs w:val="24"/>
              </w:rPr>
            </w:pPr>
            <w:r w:rsidRPr="00AB5248">
              <w:rPr>
                <w:rFonts w:ascii="Georgia" w:eastAsia="Times New Roman" w:hAnsi="Georgia" w:cs="Arial"/>
                <w:b/>
                <w:bCs/>
                <w:color w:val="58595B"/>
                <w:szCs w:val="24"/>
              </w:rPr>
              <w:t>Project Title</w:t>
            </w:r>
          </w:p>
        </w:tc>
        <w:tc>
          <w:tcPr>
            <w:tcW w:w="0" w:type="auto"/>
            <w:vAlign w:val="center"/>
            <w:hideMark/>
          </w:tcPr>
          <w:p w14:paraId="21D7BEEC"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Cs w:val="24"/>
              </w:rPr>
            </w:pPr>
            <w:r w:rsidRPr="00AB5248">
              <w:rPr>
                <w:rFonts w:ascii="Georgia" w:eastAsia="Times New Roman" w:hAnsi="Georgia" w:cs="Arial"/>
                <w:b/>
                <w:bCs/>
                <w:color w:val="58595B"/>
                <w:szCs w:val="24"/>
              </w:rPr>
              <w:t>PI</w:t>
            </w:r>
          </w:p>
        </w:tc>
        <w:tc>
          <w:tcPr>
            <w:tcW w:w="0" w:type="auto"/>
            <w:vAlign w:val="center"/>
            <w:hideMark/>
          </w:tcPr>
          <w:p w14:paraId="6CC42B83"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Cs w:val="24"/>
              </w:rPr>
            </w:pPr>
            <w:r w:rsidRPr="00AB5248">
              <w:rPr>
                <w:rFonts w:ascii="Georgia" w:eastAsia="Times New Roman" w:hAnsi="Georgia" w:cs="Arial"/>
                <w:b/>
                <w:bCs/>
                <w:color w:val="58595B"/>
                <w:szCs w:val="24"/>
              </w:rPr>
              <w:t>Agency</w:t>
            </w:r>
          </w:p>
        </w:tc>
        <w:tc>
          <w:tcPr>
            <w:tcW w:w="0" w:type="auto"/>
            <w:vAlign w:val="center"/>
            <w:hideMark/>
          </w:tcPr>
          <w:p w14:paraId="3CC6413E"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Cs w:val="24"/>
              </w:rPr>
            </w:pPr>
            <w:r w:rsidRPr="00AB5248">
              <w:rPr>
                <w:rFonts w:ascii="Georgia" w:eastAsia="Times New Roman" w:hAnsi="Georgia" w:cs="Arial"/>
                <w:b/>
                <w:bCs/>
                <w:color w:val="58595B"/>
                <w:szCs w:val="24"/>
              </w:rPr>
              <w:t>Proposed Amount</w:t>
            </w:r>
          </w:p>
        </w:tc>
        <w:tc>
          <w:tcPr>
            <w:tcW w:w="0" w:type="auto"/>
            <w:vAlign w:val="center"/>
            <w:hideMark/>
          </w:tcPr>
          <w:p w14:paraId="1CC1BCB8"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Cs w:val="24"/>
              </w:rPr>
            </w:pPr>
            <w:r w:rsidRPr="00AB5248">
              <w:rPr>
                <w:rFonts w:ascii="Georgia" w:eastAsia="Times New Roman" w:hAnsi="Georgia" w:cs="Arial"/>
                <w:b/>
                <w:bCs/>
                <w:color w:val="58595B"/>
                <w:szCs w:val="24"/>
              </w:rPr>
              <w:t>Status</w:t>
            </w:r>
          </w:p>
        </w:tc>
      </w:tr>
      <w:tr w:rsidR="00AB5248" w:rsidRPr="00AB5248" w14:paraId="6634DBCD" w14:textId="77777777">
        <w:trPr>
          <w:tblCellSpacing w:w="15" w:type="dxa"/>
        </w:trPr>
        <w:tc>
          <w:tcPr>
            <w:tcW w:w="0" w:type="auto"/>
            <w:vAlign w:val="center"/>
            <w:hideMark/>
          </w:tcPr>
          <w:p w14:paraId="560C62AC"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Data Purchase OTH2023-01E-10</w:t>
            </w:r>
          </w:p>
        </w:tc>
        <w:tc>
          <w:tcPr>
            <w:tcW w:w="0" w:type="auto"/>
            <w:vAlign w:val="center"/>
            <w:hideMark/>
          </w:tcPr>
          <w:p w14:paraId="34323DD9"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Jerry Everett</w:t>
            </w:r>
          </w:p>
        </w:tc>
        <w:tc>
          <w:tcPr>
            <w:tcW w:w="0" w:type="auto"/>
            <w:vAlign w:val="center"/>
            <w:hideMark/>
          </w:tcPr>
          <w:p w14:paraId="067B6DC0"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TDOT</w:t>
            </w:r>
          </w:p>
        </w:tc>
        <w:tc>
          <w:tcPr>
            <w:tcW w:w="0" w:type="auto"/>
            <w:vAlign w:val="center"/>
            <w:hideMark/>
          </w:tcPr>
          <w:p w14:paraId="482E0FE7"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$334,944</w:t>
            </w:r>
          </w:p>
        </w:tc>
        <w:tc>
          <w:tcPr>
            <w:tcW w:w="0" w:type="auto"/>
            <w:vAlign w:val="center"/>
            <w:hideMark/>
          </w:tcPr>
          <w:p w14:paraId="2A24F0C1"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Funded</w:t>
            </w:r>
          </w:p>
        </w:tc>
      </w:tr>
      <w:tr w:rsidR="00AB5248" w:rsidRPr="00AB5248" w14:paraId="1B4F573F" w14:textId="77777777">
        <w:trPr>
          <w:tblCellSpacing w:w="15" w:type="dxa"/>
        </w:trPr>
        <w:tc>
          <w:tcPr>
            <w:tcW w:w="0" w:type="auto"/>
            <w:vAlign w:val="center"/>
            <w:hideMark/>
          </w:tcPr>
          <w:p w14:paraId="14E13073"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Providing Personnel Resources to The Tennessee Dept of Transportation (TDOT)</w:t>
            </w:r>
          </w:p>
        </w:tc>
        <w:tc>
          <w:tcPr>
            <w:tcW w:w="0" w:type="auto"/>
            <w:vAlign w:val="center"/>
            <w:hideMark/>
          </w:tcPr>
          <w:p w14:paraId="1E0C719D"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DeAnna Flinchum</w:t>
            </w:r>
          </w:p>
        </w:tc>
        <w:tc>
          <w:tcPr>
            <w:tcW w:w="0" w:type="auto"/>
            <w:vAlign w:val="center"/>
            <w:hideMark/>
          </w:tcPr>
          <w:p w14:paraId="5E6F5299"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TDOT</w:t>
            </w:r>
          </w:p>
        </w:tc>
        <w:tc>
          <w:tcPr>
            <w:tcW w:w="0" w:type="auto"/>
            <w:vAlign w:val="center"/>
            <w:hideMark/>
          </w:tcPr>
          <w:p w14:paraId="6FC0AB1E"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$6,000,000</w:t>
            </w:r>
          </w:p>
        </w:tc>
        <w:tc>
          <w:tcPr>
            <w:tcW w:w="0" w:type="auto"/>
            <w:vAlign w:val="center"/>
            <w:hideMark/>
          </w:tcPr>
          <w:p w14:paraId="4D71A18C"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Funded</w:t>
            </w:r>
          </w:p>
        </w:tc>
      </w:tr>
      <w:tr w:rsidR="00AB5248" w:rsidRPr="00AB5248" w14:paraId="72F1FE27" w14:textId="77777777">
        <w:trPr>
          <w:tblCellSpacing w:w="15" w:type="dxa"/>
        </w:trPr>
        <w:tc>
          <w:tcPr>
            <w:tcW w:w="0" w:type="auto"/>
            <w:vAlign w:val="center"/>
            <w:hideMark/>
          </w:tcPr>
          <w:p w14:paraId="4DD2C821"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Beautification Benefits Study</w:t>
            </w:r>
          </w:p>
        </w:tc>
        <w:tc>
          <w:tcPr>
            <w:tcW w:w="0" w:type="auto"/>
            <w:vAlign w:val="center"/>
            <w:hideMark/>
          </w:tcPr>
          <w:p w14:paraId="2A547554"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Yangsong Gu</w:t>
            </w:r>
          </w:p>
        </w:tc>
        <w:tc>
          <w:tcPr>
            <w:tcW w:w="0" w:type="auto"/>
            <w:vAlign w:val="center"/>
            <w:hideMark/>
          </w:tcPr>
          <w:p w14:paraId="0525DB1B"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TDOT</w:t>
            </w:r>
          </w:p>
        </w:tc>
        <w:tc>
          <w:tcPr>
            <w:tcW w:w="0" w:type="auto"/>
            <w:vAlign w:val="center"/>
            <w:hideMark/>
          </w:tcPr>
          <w:p w14:paraId="18534825"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$200,000</w:t>
            </w:r>
          </w:p>
        </w:tc>
        <w:tc>
          <w:tcPr>
            <w:tcW w:w="0" w:type="auto"/>
            <w:vAlign w:val="center"/>
            <w:hideMark/>
          </w:tcPr>
          <w:p w14:paraId="4E0362CC"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Pending</w:t>
            </w:r>
          </w:p>
        </w:tc>
      </w:tr>
      <w:tr w:rsidR="00AB5248" w:rsidRPr="00AB5248" w14:paraId="525DABA6" w14:textId="77777777">
        <w:trPr>
          <w:tblCellSpacing w:w="15" w:type="dxa"/>
        </w:trPr>
        <w:tc>
          <w:tcPr>
            <w:tcW w:w="0" w:type="auto"/>
            <w:vAlign w:val="center"/>
            <w:hideMark/>
          </w:tcPr>
          <w:p w14:paraId="48B01A66"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UTAP-ADVIS/e</w:t>
            </w:r>
          </w:p>
        </w:tc>
        <w:tc>
          <w:tcPr>
            <w:tcW w:w="0" w:type="auto"/>
            <w:vAlign w:val="center"/>
            <w:hideMark/>
          </w:tcPr>
          <w:p w14:paraId="26F19B31"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Lee Han</w:t>
            </w:r>
          </w:p>
        </w:tc>
        <w:tc>
          <w:tcPr>
            <w:tcW w:w="0" w:type="auto"/>
            <w:vAlign w:val="center"/>
            <w:hideMark/>
          </w:tcPr>
          <w:p w14:paraId="1DDB5C01"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TDOT</w:t>
            </w:r>
          </w:p>
        </w:tc>
        <w:tc>
          <w:tcPr>
            <w:tcW w:w="0" w:type="auto"/>
            <w:vAlign w:val="center"/>
            <w:hideMark/>
          </w:tcPr>
          <w:p w14:paraId="0365447F"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$173,665</w:t>
            </w:r>
          </w:p>
        </w:tc>
        <w:tc>
          <w:tcPr>
            <w:tcW w:w="0" w:type="auto"/>
            <w:vAlign w:val="center"/>
            <w:hideMark/>
          </w:tcPr>
          <w:p w14:paraId="5F015D1B"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Funded</w:t>
            </w:r>
          </w:p>
        </w:tc>
      </w:tr>
      <w:tr w:rsidR="00AB5248" w:rsidRPr="00AB5248" w14:paraId="0F72AA60" w14:textId="77777777">
        <w:trPr>
          <w:tblCellSpacing w:w="15" w:type="dxa"/>
        </w:trPr>
        <w:tc>
          <w:tcPr>
            <w:tcW w:w="0" w:type="auto"/>
            <w:vAlign w:val="center"/>
            <w:hideMark/>
          </w:tcPr>
          <w:p w14:paraId="6E8EED26"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UTAP Task Order-DMITRIS</w:t>
            </w:r>
          </w:p>
        </w:tc>
        <w:tc>
          <w:tcPr>
            <w:tcW w:w="0" w:type="auto"/>
            <w:vAlign w:val="center"/>
            <w:hideMark/>
          </w:tcPr>
          <w:p w14:paraId="7C2CAF94"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Lee Han</w:t>
            </w:r>
          </w:p>
        </w:tc>
        <w:tc>
          <w:tcPr>
            <w:tcW w:w="0" w:type="auto"/>
            <w:vAlign w:val="center"/>
            <w:hideMark/>
          </w:tcPr>
          <w:p w14:paraId="5958CCCE"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TDOT</w:t>
            </w:r>
          </w:p>
        </w:tc>
        <w:tc>
          <w:tcPr>
            <w:tcW w:w="0" w:type="auto"/>
            <w:vAlign w:val="center"/>
            <w:hideMark/>
          </w:tcPr>
          <w:p w14:paraId="3EB5E768"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$199,473</w:t>
            </w:r>
          </w:p>
        </w:tc>
        <w:tc>
          <w:tcPr>
            <w:tcW w:w="0" w:type="auto"/>
            <w:vAlign w:val="center"/>
            <w:hideMark/>
          </w:tcPr>
          <w:p w14:paraId="637B6230"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Pending</w:t>
            </w:r>
          </w:p>
        </w:tc>
      </w:tr>
      <w:tr w:rsidR="00AB5248" w:rsidRPr="00AB5248" w14:paraId="77B4E6AE" w14:textId="77777777">
        <w:trPr>
          <w:tblCellSpacing w:w="15" w:type="dxa"/>
        </w:trPr>
        <w:tc>
          <w:tcPr>
            <w:tcW w:w="0" w:type="auto"/>
            <w:vAlign w:val="center"/>
            <w:hideMark/>
          </w:tcPr>
          <w:p w14:paraId="3CFEDDAC"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Real-Time TDOT Customer Satisfaction Visualization for Strategic Decision Support</w:t>
            </w:r>
          </w:p>
        </w:tc>
        <w:tc>
          <w:tcPr>
            <w:tcW w:w="0" w:type="auto"/>
            <w:vAlign w:val="center"/>
            <w:hideMark/>
          </w:tcPr>
          <w:p w14:paraId="188ADD30"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Lee Han</w:t>
            </w:r>
          </w:p>
        </w:tc>
        <w:tc>
          <w:tcPr>
            <w:tcW w:w="0" w:type="auto"/>
            <w:vAlign w:val="center"/>
            <w:hideMark/>
          </w:tcPr>
          <w:p w14:paraId="22543BC7"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TDOT</w:t>
            </w:r>
          </w:p>
        </w:tc>
        <w:tc>
          <w:tcPr>
            <w:tcW w:w="0" w:type="auto"/>
            <w:vAlign w:val="center"/>
            <w:hideMark/>
          </w:tcPr>
          <w:p w14:paraId="148603C2"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$200,000</w:t>
            </w:r>
          </w:p>
        </w:tc>
        <w:tc>
          <w:tcPr>
            <w:tcW w:w="0" w:type="auto"/>
            <w:vAlign w:val="center"/>
            <w:hideMark/>
          </w:tcPr>
          <w:p w14:paraId="744AE15F"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Pending</w:t>
            </w:r>
          </w:p>
        </w:tc>
      </w:tr>
      <w:tr w:rsidR="00AB5248" w:rsidRPr="00AB5248" w14:paraId="2B33DE5D" w14:textId="77777777">
        <w:trPr>
          <w:tblCellSpacing w:w="15" w:type="dxa"/>
        </w:trPr>
        <w:tc>
          <w:tcPr>
            <w:tcW w:w="0" w:type="auto"/>
            <w:vAlign w:val="center"/>
            <w:hideMark/>
          </w:tcPr>
          <w:p w14:paraId="72029413"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NDOT/Vandy Subcontract Sept 2023</w:t>
            </w:r>
          </w:p>
        </w:tc>
        <w:tc>
          <w:tcPr>
            <w:tcW w:w="0" w:type="auto"/>
            <w:vAlign w:val="center"/>
            <w:hideMark/>
          </w:tcPr>
          <w:p w14:paraId="67F78846"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Kevin Heaslip</w:t>
            </w:r>
          </w:p>
        </w:tc>
        <w:tc>
          <w:tcPr>
            <w:tcW w:w="0" w:type="auto"/>
            <w:vAlign w:val="center"/>
            <w:hideMark/>
          </w:tcPr>
          <w:p w14:paraId="1E33CA83"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Vanderbilt University</w:t>
            </w:r>
          </w:p>
        </w:tc>
        <w:tc>
          <w:tcPr>
            <w:tcW w:w="0" w:type="auto"/>
            <w:vAlign w:val="center"/>
            <w:hideMark/>
          </w:tcPr>
          <w:p w14:paraId="43ECB857"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$4,999</w:t>
            </w:r>
          </w:p>
        </w:tc>
        <w:tc>
          <w:tcPr>
            <w:tcW w:w="0" w:type="auto"/>
            <w:vAlign w:val="center"/>
            <w:hideMark/>
          </w:tcPr>
          <w:p w14:paraId="6B68B6A6"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Pending</w:t>
            </w:r>
          </w:p>
        </w:tc>
      </w:tr>
      <w:tr w:rsidR="00AB5248" w:rsidRPr="00AB5248" w14:paraId="49DF66B7" w14:textId="77777777">
        <w:trPr>
          <w:tblCellSpacing w:w="15" w:type="dxa"/>
        </w:trPr>
        <w:tc>
          <w:tcPr>
            <w:tcW w:w="0" w:type="auto"/>
            <w:vAlign w:val="center"/>
            <w:hideMark/>
          </w:tcPr>
          <w:p w14:paraId="7FE66A87"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RAV Program</w:t>
            </w:r>
          </w:p>
        </w:tc>
        <w:tc>
          <w:tcPr>
            <w:tcW w:w="0" w:type="auto"/>
            <w:vAlign w:val="center"/>
            <w:hideMark/>
          </w:tcPr>
          <w:p w14:paraId="4591A797"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Kevin Heaslip</w:t>
            </w:r>
          </w:p>
        </w:tc>
        <w:tc>
          <w:tcPr>
            <w:tcW w:w="0" w:type="auto"/>
            <w:vAlign w:val="center"/>
            <w:hideMark/>
          </w:tcPr>
          <w:p w14:paraId="7FD73114"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USDOT</w:t>
            </w:r>
          </w:p>
        </w:tc>
        <w:tc>
          <w:tcPr>
            <w:tcW w:w="0" w:type="auto"/>
            <w:vAlign w:val="center"/>
            <w:hideMark/>
          </w:tcPr>
          <w:p w14:paraId="7D82DBAD"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$4,250,000</w:t>
            </w:r>
          </w:p>
        </w:tc>
        <w:tc>
          <w:tcPr>
            <w:tcW w:w="0" w:type="auto"/>
            <w:vAlign w:val="center"/>
            <w:hideMark/>
          </w:tcPr>
          <w:p w14:paraId="20326F2A"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Pending</w:t>
            </w:r>
          </w:p>
        </w:tc>
      </w:tr>
      <w:tr w:rsidR="00AB5248" w:rsidRPr="00AB5248" w14:paraId="3A68EEDB" w14:textId="77777777">
        <w:trPr>
          <w:tblCellSpacing w:w="15" w:type="dxa"/>
        </w:trPr>
        <w:tc>
          <w:tcPr>
            <w:tcW w:w="0" w:type="auto"/>
            <w:vAlign w:val="center"/>
            <w:hideMark/>
          </w:tcPr>
          <w:p w14:paraId="1A7446C3"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Human Factors IDIQ</w:t>
            </w:r>
          </w:p>
        </w:tc>
        <w:tc>
          <w:tcPr>
            <w:tcW w:w="0" w:type="auto"/>
            <w:vAlign w:val="center"/>
            <w:hideMark/>
          </w:tcPr>
          <w:p w14:paraId="79CB56DE"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Kevin Heaslip</w:t>
            </w:r>
          </w:p>
        </w:tc>
        <w:tc>
          <w:tcPr>
            <w:tcW w:w="0" w:type="auto"/>
            <w:vAlign w:val="center"/>
            <w:hideMark/>
          </w:tcPr>
          <w:p w14:paraId="08D06D0D"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toXcel, LLC</w:t>
            </w:r>
          </w:p>
        </w:tc>
        <w:tc>
          <w:tcPr>
            <w:tcW w:w="0" w:type="auto"/>
            <w:vAlign w:val="center"/>
            <w:hideMark/>
          </w:tcPr>
          <w:p w14:paraId="3EF43C80"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w:t>
            </w:r>
          </w:p>
        </w:tc>
        <w:tc>
          <w:tcPr>
            <w:tcW w:w="0" w:type="auto"/>
            <w:vAlign w:val="center"/>
            <w:hideMark/>
          </w:tcPr>
          <w:p w14:paraId="3AC1DDDB"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Pending</w:t>
            </w:r>
          </w:p>
        </w:tc>
      </w:tr>
      <w:tr w:rsidR="00AB5248" w:rsidRPr="00AB5248" w14:paraId="53A43AC7" w14:textId="77777777">
        <w:trPr>
          <w:tblCellSpacing w:w="15" w:type="dxa"/>
        </w:trPr>
        <w:tc>
          <w:tcPr>
            <w:tcW w:w="0" w:type="auto"/>
            <w:vAlign w:val="center"/>
            <w:hideMark/>
          </w:tcPr>
          <w:p w14:paraId="66A0084B"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A Balanced Approach to Performance of OGFC</w:t>
            </w:r>
          </w:p>
        </w:tc>
        <w:tc>
          <w:tcPr>
            <w:tcW w:w="0" w:type="auto"/>
            <w:vAlign w:val="center"/>
            <w:hideMark/>
          </w:tcPr>
          <w:p w14:paraId="246B230D"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Baoshan Huang</w:t>
            </w:r>
          </w:p>
        </w:tc>
        <w:tc>
          <w:tcPr>
            <w:tcW w:w="0" w:type="auto"/>
            <w:vAlign w:val="center"/>
            <w:hideMark/>
          </w:tcPr>
          <w:p w14:paraId="3D2C8297"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TDOT</w:t>
            </w:r>
          </w:p>
        </w:tc>
        <w:tc>
          <w:tcPr>
            <w:tcW w:w="0" w:type="auto"/>
            <w:vAlign w:val="center"/>
            <w:hideMark/>
          </w:tcPr>
          <w:p w14:paraId="6F9A9EAA"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$250,000</w:t>
            </w:r>
          </w:p>
        </w:tc>
        <w:tc>
          <w:tcPr>
            <w:tcW w:w="0" w:type="auto"/>
            <w:vAlign w:val="center"/>
            <w:hideMark/>
          </w:tcPr>
          <w:p w14:paraId="19C5C85C"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Pending</w:t>
            </w:r>
          </w:p>
        </w:tc>
      </w:tr>
      <w:tr w:rsidR="00AB5248" w:rsidRPr="00AB5248" w14:paraId="0BFEAFD0" w14:textId="77777777">
        <w:trPr>
          <w:tblCellSpacing w:w="15" w:type="dxa"/>
        </w:trPr>
        <w:tc>
          <w:tcPr>
            <w:tcW w:w="0" w:type="auto"/>
            <w:vAlign w:val="center"/>
            <w:hideMark/>
          </w:tcPr>
          <w:p w14:paraId="5E6FB776"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Retro-reflectivity Life of Pavement Markings</w:t>
            </w:r>
          </w:p>
        </w:tc>
        <w:tc>
          <w:tcPr>
            <w:tcW w:w="0" w:type="auto"/>
            <w:vAlign w:val="center"/>
            <w:hideMark/>
          </w:tcPr>
          <w:p w14:paraId="7EDE1B88"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Kai Huang</w:t>
            </w:r>
          </w:p>
        </w:tc>
        <w:tc>
          <w:tcPr>
            <w:tcW w:w="0" w:type="auto"/>
            <w:vAlign w:val="center"/>
            <w:hideMark/>
          </w:tcPr>
          <w:p w14:paraId="29D31F4D"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TDOT</w:t>
            </w:r>
          </w:p>
        </w:tc>
        <w:tc>
          <w:tcPr>
            <w:tcW w:w="0" w:type="auto"/>
            <w:vAlign w:val="center"/>
            <w:hideMark/>
          </w:tcPr>
          <w:p w14:paraId="2364A038"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$250,000</w:t>
            </w:r>
          </w:p>
        </w:tc>
        <w:tc>
          <w:tcPr>
            <w:tcW w:w="0" w:type="auto"/>
            <w:vAlign w:val="center"/>
            <w:hideMark/>
          </w:tcPr>
          <w:p w14:paraId="6663569D"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Pending</w:t>
            </w:r>
          </w:p>
        </w:tc>
      </w:tr>
      <w:tr w:rsidR="00AB5248" w:rsidRPr="00AB5248" w14:paraId="480502D0" w14:textId="77777777">
        <w:trPr>
          <w:tblCellSpacing w:w="15" w:type="dxa"/>
        </w:trPr>
        <w:tc>
          <w:tcPr>
            <w:tcW w:w="0" w:type="auto"/>
            <w:vAlign w:val="center"/>
            <w:hideMark/>
          </w:tcPr>
          <w:p w14:paraId="44AB6BD2"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FERSC YR</w:t>
            </w:r>
          </w:p>
        </w:tc>
        <w:tc>
          <w:tcPr>
            <w:tcW w:w="0" w:type="auto"/>
            <w:vAlign w:val="center"/>
            <w:hideMark/>
          </w:tcPr>
          <w:p w14:paraId="7F542609"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Mingzhou Jin</w:t>
            </w:r>
          </w:p>
        </w:tc>
        <w:tc>
          <w:tcPr>
            <w:tcW w:w="0" w:type="auto"/>
            <w:vAlign w:val="center"/>
            <w:hideMark/>
          </w:tcPr>
          <w:p w14:paraId="5A4423CD"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USDOT</w:t>
            </w:r>
          </w:p>
        </w:tc>
        <w:tc>
          <w:tcPr>
            <w:tcW w:w="0" w:type="auto"/>
            <w:vAlign w:val="center"/>
            <w:hideMark/>
          </w:tcPr>
          <w:p w14:paraId="031E451F"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$2,971,097</w:t>
            </w:r>
          </w:p>
        </w:tc>
        <w:tc>
          <w:tcPr>
            <w:tcW w:w="0" w:type="auto"/>
            <w:vAlign w:val="center"/>
            <w:hideMark/>
          </w:tcPr>
          <w:p w14:paraId="3B4E5AFA"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Pending</w:t>
            </w:r>
          </w:p>
        </w:tc>
      </w:tr>
      <w:tr w:rsidR="00AB5248" w:rsidRPr="00AB5248" w14:paraId="5B8353EB" w14:textId="77777777">
        <w:trPr>
          <w:tblCellSpacing w:w="15" w:type="dxa"/>
        </w:trPr>
        <w:tc>
          <w:tcPr>
            <w:tcW w:w="0" w:type="auto"/>
            <w:vAlign w:val="center"/>
            <w:hideMark/>
          </w:tcPr>
          <w:p w14:paraId="0349B5D1"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Factors that influence Seat Belt use</w:t>
            </w:r>
          </w:p>
        </w:tc>
        <w:tc>
          <w:tcPr>
            <w:tcW w:w="0" w:type="auto"/>
            <w:vAlign w:val="center"/>
            <w:hideMark/>
          </w:tcPr>
          <w:p w14:paraId="3DD0B4A5"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Asad Khattak</w:t>
            </w:r>
          </w:p>
        </w:tc>
        <w:tc>
          <w:tcPr>
            <w:tcW w:w="0" w:type="auto"/>
            <w:vAlign w:val="center"/>
            <w:hideMark/>
          </w:tcPr>
          <w:p w14:paraId="0AAEEDBF"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Univ Alabama</w:t>
            </w:r>
          </w:p>
        </w:tc>
        <w:tc>
          <w:tcPr>
            <w:tcW w:w="0" w:type="auto"/>
            <w:vAlign w:val="center"/>
            <w:hideMark/>
          </w:tcPr>
          <w:p w14:paraId="73E36DA8"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$100,000</w:t>
            </w:r>
          </w:p>
        </w:tc>
        <w:tc>
          <w:tcPr>
            <w:tcW w:w="0" w:type="auto"/>
            <w:vAlign w:val="center"/>
            <w:hideMark/>
          </w:tcPr>
          <w:p w14:paraId="76F2CBDA"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Pending</w:t>
            </w:r>
          </w:p>
        </w:tc>
      </w:tr>
      <w:tr w:rsidR="00AB5248" w:rsidRPr="00AB5248" w14:paraId="7D2E60C6" w14:textId="77777777">
        <w:trPr>
          <w:tblCellSpacing w:w="15" w:type="dxa"/>
        </w:trPr>
        <w:tc>
          <w:tcPr>
            <w:tcW w:w="0" w:type="auto"/>
            <w:vAlign w:val="center"/>
            <w:hideMark/>
          </w:tcPr>
          <w:p w14:paraId="58374399"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Improving Crash Data</w:t>
            </w:r>
          </w:p>
        </w:tc>
        <w:tc>
          <w:tcPr>
            <w:tcW w:w="0" w:type="auto"/>
            <w:vAlign w:val="center"/>
            <w:hideMark/>
          </w:tcPr>
          <w:p w14:paraId="5B292DA1"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Asad Khattak</w:t>
            </w:r>
          </w:p>
        </w:tc>
        <w:tc>
          <w:tcPr>
            <w:tcW w:w="0" w:type="auto"/>
            <w:vAlign w:val="center"/>
            <w:hideMark/>
          </w:tcPr>
          <w:p w14:paraId="55C86CA7"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Metro Analytics</w:t>
            </w:r>
          </w:p>
        </w:tc>
        <w:tc>
          <w:tcPr>
            <w:tcW w:w="0" w:type="auto"/>
            <w:vAlign w:val="center"/>
            <w:hideMark/>
          </w:tcPr>
          <w:p w14:paraId="04FD237B"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$100,000</w:t>
            </w:r>
          </w:p>
        </w:tc>
        <w:tc>
          <w:tcPr>
            <w:tcW w:w="0" w:type="auto"/>
            <w:vAlign w:val="center"/>
            <w:hideMark/>
          </w:tcPr>
          <w:p w14:paraId="7E46CCDE"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Pending</w:t>
            </w:r>
          </w:p>
        </w:tc>
      </w:tr>
      <w:tr w:rsidR="00AB5248" w:rsidRPr="00AB5248" w14:paraId="2B38F4A8" w14:textId="77777777">
        <w:trPr>
          <w:tblCellSpacing w:w="15" w:type="dxa"/>
        </w:trPr>
        <w:tc>
          <w:tcPr>
            <w:tcW w:w="0" w:type="auto"/>
            <w:vAlign w:val="center"/>
            <w:hideMark/>
          </w:tcPr>
          <w:p w14:paraId="77437D25"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STREAM</w:t>
            </w:r>
          </w:p>
        </w:tc>
        <w:tc>
          <w:tcPr>
            <w:tcW w:w="0" w:type="auto"/>
            <w:vAlign w:val="center"/>
            <w:hideMark/>
          </w:tcPr>
          <w:p w14:paraId="7324DFF6"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Asad Khattak</w:t>
            </w:r>
          </w:p>
        </w:tc>
        <w:tc>
          <w:tcPr>
            <w:tcW w:w="0" w:type="auto"/>
            <w:vAlign w:val="center"/>
            <w:hideMark/>
          </w:tcPr>
          <w:p w14:paraId="68B0D361"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NCA&amp;T (USDOT)</w:t>
            </w:r>
          </w:p>
        </w:tc>
        <w:tc>
          <w:tcPr>
            <w:tcW w:w="0" w:type="auto"/>
            <w:vAlign w:val="center"/>
            <w:hideMark/>
          </w:tcPr>
          <w:p w14:paraId="62AA298C"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$100,000</w:t>
            </w:r>
          </w:p>
        </w:tc>
        <w:tc>
          <w:tcPr>
            <w:tcW w:w="0" w:type="auto"/>
            <w:vAlign w:val="center"/>
            <w:hideMark/>
          </w:tcPr>
          <w:p w14:paraId="3508BC9F"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Pending</w:t>
            </w:r>
          </w:p>
        </w:tc>
      </w:tr>
      <w:tr w:rsidR="00AB5248" w:rsidRPr="00AB5248" w14:paraId="58D8FE17" w14:textId="77777777">
        <w:trPr>
          <w:tblCellSpacing w:w="15" w:type="dxa"/>
        </w:trPr>
        <w:tc>
          <w:tcPr>
            <w:tcW w:w="0" w:type="auto"/>
            <w:vAlign w:val="center"/>
            <w:hideMark/>
          </w:tcPr>
          <w:p w14:paraId="430EA327"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Using Confinement Reinforcement</w:t>
            </w:r>
          </w:p>
        </w:tc>
        <w:tc>
          <w:tcPr>
            <w:tcW w:w="0" w:type="auto"/>
            <w:vAlign w:val="center"/>
            <w:hideMark/>
          </w:tcPr>
          <w:p w14:paraId="2395EC02"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John Ma</w:t>
            </w:r>
          </w:p>
        </w:tc>
        <w:tc>
          <w:tcPr>
            <w:tcW w:w="0" w:type="auto"/>
            <w:vAlign w:val="center"/>
            <w:hideMark/>
          </w:tcPr>
          <w:p w14:paraId="498BBE3A"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TDOT</w:t>
            </w:r>
          </w:p>
        </w:tc>
        <w:tc>
          <w:tcPr>
            <w:tcW w:w="0" w:type="auto"/>
            <w:vAlign w:val="center"/>
            <w:hideMark/>
          </w:tcPr>
          <w:p w14:paraId="110D8513"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$179,000</w:t>
            </w:r>
          </w:p>
        </w:tc>
        <w:tc>
          <w:tcPr>
            <w:tcW w:w="0" w:type="auto"/>
            <w:vAlign w:val="center"/>
            <w:hideMark/>
          </w:tcPr>
          <w:p w14:paraId="4EB6E0C0"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Pending</w:t>
            </w:r>
          </w:p>
        </w:tc>
      </w:tr>
      <w:tr w:rsidR="00AB5248" w:rsidRPr="00AB5248" w14:paraId="2882AAE7" w14:textId="77777777">
        <w:trPr>
          <w:tblCellSpacing w:w="15" w:type="dxa"/>
        </w:trPr>
        <w:tc>
          <w:tcPr>
            <w:tcW w:w="0" w:type="auto"/>
            <w:vAlign w:val="center"/>
            <w:hideMark/>
          </w:tcPr>
          <w:p w14:paraId="1798981E"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Use of Confinement reinforcement in prestressed concrete beams to improve resistance to impacts from overheight loads</w:t>
            </w:r>
          </w:p>
        </w:tc>
        <w:tc>
          <w:tcPr>
            <w:tcW w:w="0" w:type="auto"/>
            <w:vAlign w:val="center"/>
            <w:hideMark/>
          </w:tcPr>
          <w:p w14:paraId="54106F9E"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John Ma</w:t>
            </w:r>
          </w:p>
        </w:tc>
        <w:tc>
          <w:tcPr>
            <w:tcW w:w="0" w:type="auto"/>
            <w:vAlign w:val="center"/>
            <w:hideMark/>
          </w:tcPr>
          <w:p w14:paraId="1596ED7F"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TDOT</w:t>
            </w:r>
          </w:p>
        </w:tc>
        <w:tc>
          <w:tcPr>
            <w:tcW w:w="0" w:type="auto"/>
            <w:vAlign w:val="center"/>
            <w:hideMark/>
          </w:tcPr>
          <w:p w14:paraId="5A21E698"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$250,000</w:t>
            </w:r>
          </w:p>
        </w:tc>
        <w:tc>
          <w:tcPr>
            <w:tcW w:w="0" w:type="auto"/>
            <w:vAlign w:val="center"/>
            <w:hideMark/>
          </w:tcPr>
          <w:p w14:paraId="61983DAB"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Pending</w:t>
            </w:r>
          </w:p>
        </w:tc>
      </w:tr>
      <w:tr w:rsidR="00AB5248" w:rsidRPr="00AB5248" w14:paraId="6D6262A4" w14:textId="77777777">
        <w:trPr>
          <w:tblCellSpacing w:w="15" w:type="dxa"/>
        </w:trPr>
        <w:tc>
          <w:tcPr>
            <w:tcW w:w="0" w:type="auto"/>
            <w:vAlign w:val="center"/>
            <w:hideMark/>
          </w:tcPr>
          <w:p w14:paraId="37E33B55"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UTAP-Culvert Condition Assessment Program</w:t>
            </w:r>
          </w:p>
        </w:tc>
        <w:tc>
          <w:tcPr>
            <w:tcW w:w="0" w:type="auto"/>
            <w:vAlign w:val="center"/>
            <w:hideMark/>
          </w:tcPr>
          <w:p w14:paraId="2367F66F"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Andrew Yu</w:t>
            </w:r>
          </w:p>
        </w:tc>
        <w:tc>
          <w:tcPr>
            <w:tcW w:w="0" w:type="auto"/>
            <w:vAlign w:val="center"/>
            <w:hideMark/>
          </w:tcPr>
          <w:p w14:paraId="6665CFE5"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TDOT</w:t>
            </w:r>
          </w:p>
        </w:tc>
        <w:tc>
          <w:tcPr>
            <w:tcW w:w="0" w:type="auto"/>
            <w:vAlign w:val="center"/>
            <w:hideMark/>
          </w:tcPr>
          <w:p w14:paraId="6AE580A5"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$99,998</w:t>
            </w:r>
          </w:p>
        </w:tc>
        <w:tc>
          <w:tcPr>
            <w:tcW w:w="0" w:type="auto"/>
            <w:vAlign w:val="center"/>
            <w:hideMark/>
          </w:tcPr>
          <w:p w14:paraId="01852ED5"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Funded</w:t>
            </w:r>
          </w:p>
        </w:tc>
      </w:tr>
      <w:tr w:rsidR="00AB5248" w:rsidRPr="00AB5248" w14:paraId="501E3D14" w14:textId="77777777">
        <w:trPr>
          <w:tblCellSpacing w:w="15" w:type="dxa"/>
        </w:trPr>
        <w:tc>
          <w:tcPr>
            <w:tcW w:w="0" w:type="auto"/>
            <w:vAlign w:val="center"/>
            <w:hideMark/>
          </w:tcPr>
          <w:p w14:paraId="726F0F6F"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Case Studies on the Economic Benefits of TDOT's Rail Connectivity Grant Program</w:t>
            </w:r>
          </w:p>
        </w:tc>
        <w:tc>
          <w:tcPr>
            <w:tcW w:w="0" w:type="auto"/>
            <w:vAlign w:val="center"/>
            <w:hideMark/>
          </w:tcPr>
          <w:p w14:paraId="29B0033F"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Andrew Yu</w:t>
            </w:r>
          </w:p>
        </w:tc>
        <w:tc>
          <w:tcPr>
            <w:tcW w:w="0" w:type="auto"/>
            <w:vAlign w:val="center"/>
            <w:hideMark/>
          </w:tcPr>
          <w:p w14:paraId="60794D58"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TDOT</w:t>
            </w:r>
          </w:p>
        </w:tc>
        <w:tc>
          <w:tcPr>
            <w:tcW w:w="0" w:type="auto"/>
            <w:vAlign w:val="center"/>
            <w:hideMark/>
          </w:tcPr>
          <w:p w14:paraId="2899116C"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$200,000</w:t>
            </w:r>
          </w:p>
        </w:tc>
        <w:tc>
          <w:tcPr>
            <w:tcW w:w="0" w:type="auto"/>
            <w:vAlign w:val="center"/>
            <w:hideMark/>
          </w:tcPr>
          <w:p w14:paraId="133E17A8"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Pending</w:t>
            </w:r>
          </w:p>
        </w:tc>
      </w:tr>
      <w:tr w:rsidR="00AB5248" w:rsidRPr="00AB5248" w14:paraId="2A5E3B30" w14:textId="77777777">
        <w:trPr>
          <w:tblCellSpacing w:w="15" w:type="dxa"/>
        </w:trPr>
        <w:tc>
          <w:tcPr>
            <w:tcW w:w="0" w:type="auto"/>
            <w:vAlign w:val="center"/>
            <w:hideMark/>
          </w:tcPr>
          <w:p w14:paraId="331A192F"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Determining Ways to Mediate Inaccurate Utility Estimates for Planning, Design, and Bid Prices at Letting</w:t>
            </w:r>
          </w:p>
        </w:tc>
        <w:tc>
          <w:tcPr>
            <w:tcW w:w="0" w:type="auto"/>
            <w:vAlign w:val="center"/>
            <w:hideMark/>
          </w:tcPr>
          <w:p w14:paraId="0B44EFA7"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Hongyu Zhou</w:t>
            </w:r>
          </w:p>
        </w:tc>
        <w:tc>
          <w:tcPr>
            <w:tcW w:w="0" w:type="auto"/>
            <w:vAlign w:val="center"/>
            <w:hideMark/>
          </w:tcPr>
          <w:p w14:paraId="6EAA8965"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TDOT</w:t>
            </w:r>
          </w:p>
        </w:tc>
        <w:tc>
          <w:tcPr>
            <w:tcW w:w="0" w:type="auto"/>
            <w:vAlign w:val="center"/>
            <w:hideMark/>
          </w:tcPr>
          <w:p w14:paraId="1F65DC95"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$250,000</w:t>
            </w:r>
          </w:p>
        </w:tc>
        <w:tc>
          <w:tcPr>
            <w:tcW w:w="0" w:type="auto"/>
            <w:vAlign w:val="center"/>
            <w:hideMark/>
          </w:tcPr>
          <w:p w14:paraId="21CC0165" w14:textId="77777777" w:rsidR="00AB5248" w:rsidRPr="00AB5248" w:rsidRDefault="00AB5248" w:rsidP="00AB5248">
            <w:pPr>
              <w:spacing w:before="100" w:beforeAutospacing="1" w:after="100" w:afterAutospacing="1" w:line="240" w:lineRule="auto"/>
              <w:rPr>
                <w:rFonts w:ascii="Georgia" w:eastAsia="Times New Roman" w:hAnsi="Georgia" w:cs="Arial"/>
                <w:color w:val="000000"/>
                <w:sz w:val="22"/>
              </w:rPr>
            </w:pPr>
            <w:r w:rsidRPr="00AB5248">
              <w:rPr>
                <w:rFonts w:ascii="Georgia" w:eastAsia="Times New Roman" w:hAnsi="Georgia" w:cs="Arial"/>
                <w:color w:val="58595B"/>
                <w:sz w:val="22"/>
              </w:rPr>
              <w:t>Pending</w:t>
            </w:r>
          </w:p>
        </w:tc>
      </w:tr>
      <w:tr w:rsidR="00AB5248" w:rsidRPr="00AB5248" w14:paraId="239C47F9" w14:textId="77777777">
        <w:trPr>
          <w:tblCellSpacing w:w="15" w:type="dxa"/>
        </w:trPr>
        <w:tc>
          <w:tcPr>
            <w:tcW w:w="0" w:type="auto"/>
            <w:vAlign w:val="center"/>
            <w:hideMark/>
          </w:tcPr>
          <w:p w14:paraId="7C115C74" w14:textId="77777777" w:rsidR="00AB5248" w:rsidRPr="00AB5248" w:rsidRDefault="00AB5248" w:rsidP="00AB5248">
            <w:pPr>
              <w:spacing w:before="0" w:line="240" w:lineRule="auto"/>
              <w:rPr>
                <w:rFonts w:ascii="Arial" w:eastAsia="Times New Roman" w:hAnsi="Arial" w:cs="Arial"/>
                <w:color w:val="000000"/>
                <w:sz w:val="22"/>
              </w:rPr>
            </w:pPr>
          </w:p>
        </w:tc>
        <w:tc>
          <w:tcPr>
            <w:tcW w:w="0" w:type="auto"/>
            <w:vAlign w:val="center"/>
            <w:hideMark/>
          </w:tcPr>
          <w:p w14:paraId="4114BAF0" w14:textId="77777777" w:rsidR="00AB5248" w:rsidRPr="00AB5248" w:rsidRDefault="00AB5248" w:rsidP="00AB5248">
            <w:pPr>
              <w:spacing w:before="0" w:line="240" w:lineRule="auto"/>
              <w:rPr>
                <w:rFonts w:ascii="Times New Roman" w:eastAsia="Times New Roman" w:hAnsi="Times New Roman" w:cs="Times New Roman"/>
                <w:color w:val="auto"/>
                <w:sz w:val="20"/>
                <w:szCs w:val="20"/>
              </w:rPr>
            </w:pPr>
          </w:p>
        </w:tc>
        <w:tc>
          <w:tcPr>
            <w:tcW w:w="0" w:type="auto"/>
            <w:vAlign w:val="center"/>
            <w:hideMark/>
          </w:tcPr>
          <w:p w14:paraId="53545923" w14:textId="77777777" w:rsidR="00AB5248" w:rsidRPr="00AB5248" w:rsidRDefault="00AB5248" w:rsidP="00AB5248">
            <w:pPr>
              <w:spacing w:before="0" w:line="240" w:lineRule="auto"/>
              <w:rPr>
                <w:rFonts w:ascii="Times New Roman" w:eastAsia="Times New Roman" w:hAnsi="Times New Roman" w:cs="Times New Roman"/>
                <w:color w:val="auto"/>
                <w:sz w:val="20"/>
                <w:szCs w:val="20"/>
              </w:rPr>
            </w:pPr>
          </w:p>
        </w:tc>
        <w:tc>
          <w:tcPr>
            <w:tcW w:w="0" w:type="auto"/>
            <w:vAlign w:val="center"/>
            <w:hideMark/>
          </w:tcPr>
          <w:p w14:paraId="65EC6649" w14:textId="77777777" w:rsidR="00AB5248" w:rsidRPr="00AB5248" w:rsidRDefault="00AB5248" w:rsidP="00AB5248">
            <w:pPr>
              <w:spacing w:before="0" w:line="240" w:lineRule="auto"/>
              <w:rPr>
                <w:rFonts w:ascii="Times New Roman" w:eastAsia="Times New Roman" w:hAnsi="Times New Roman" w:cs="Times New Roman"/>
                <w:color w:val="auto"/>
                <w:sz w:val="20"/>
                <w:szCs w:val="20"/>
              </w:rPr>
            </w:pPr>
          </w:p>
        </w:tc>
        <w:tc>
          <w:tcPr>
            <w:tcW w:w="0" w:type="auto"/>
            <w:vAlign w:val="center"/>
            <w:hideMark/>
          </w:tcPr>
          <w:p w14:paraId="391CDECE" w14:textId="77777777" w:rsidR="00AB5248" w:rsidRPr="00AB5248" w:rsidRDefault="00AB5248" w:rsidP="00AB5248">
            <w:pPr>
              <w:spacing w:before="0" w:line="240" w:lineRule="auto"/>
              <w:rPr>
                <w:rFonts w:ascii="Times New Roman" w:eastAsia="Times New Roman" w:hAnsi="Times New Roman" w:cs="Times New Roman"/>
                <w:color w:val="auto"/>
                <w:sz w:val="20"/>
                <w:szCs w:val="20"/>
              </w:rPr>
            </w:pPr>
          </w:p>
        </w:tc>
      </w:tr>
      <w:tr w:rsidR="00AB5248" w:rsidRPr="00AB5248" w14:paraId="11566858" w14:textId="77777777">
        <w:trPr>
          <w:tblCellSpacing w:w="15" w:type="dxa"/>
        </w:trPr>
        <w:tc>
          <w:tcPr>
            <w:tcW w:w="0" w:type="auto"/>
            <w:vAlign w:val="center"/>
            <w:hideMark/>
          </w:tcPr>
          <w:p w14:paraId="3D81EBB5" w14:textId="77777777" w:rsidR="00AB5248" w:rsidRPr="00AB5248" w:rsidRDefault="00AB5248" w:rsidP="00AB5248">
            <w:pPr>
              <w:spacing w:before="0" w:line="240" w:lineRule="auto"/>
              <w:rPr>
                <w:rFonts w:ascii="Times New Roman" w:eastAsia="Times New Roman" w:hAnsi="Times New Roman" w:cs="Times New Roman"/>
                <w:color w:val="auto"/>
                <w:sz w:val="20"/>
                <w:szCs w:val="20"/>
              </w:rPr>
            </w:pPr>
          </w:p>
        </w:tc>
        <w:tc>
          <w:tcPr>
            <w:tcW w:w="0" w:type="auto"/>
            <w:vAlign w:val="center"/>
            <w:hideMark/>
          </w:tcPr>
          <w:p w14:paraId="3C3C46D6" w14:textId="77777777" w:rsidR="00AB5248" w:rsidRPr="00AB5248" w:rsidRDefault="00AB5248" w:rsidP="00AB5248">
            <w:pPr>
              <w:spacing w:before="0" w:line="240" w:lineRule="auto"/>
              <w:rPr>
                <w:rFonts w:ascii="Times New Roman" w:eastAsia="Times New Roman" w:hAnsi="Times New Roman" w:cs="Times New Roman"/>
                <w:color w:val="auto"/>
                <w:sz w:val="20"/>
                <w:szCs w:val="20"/>
              </w:rPr>
            </w:pPr>
          </w:p>
        </w:tc>
        <w:tc>
          <w:tcPr>
            <w:tcW w:w="0" w:type="auto"/>
            <w:vAlign w:val="center"/>
            <w:hideMark/>
          </w:tcPr>
          <w:p w14:paraId="6F764F8A" w14:textId="77777777" w:rsidR="00AB5248" w:rsidRPr="00AB5248" w:rsidRDefault="00AB5248" w:rsidP="00AB5248">
            <w:pPr>
              <w:spacing w:before="0" w:line="240" w:lineRule="auto"/>
              <w:rPr>
                <w:rFonts w:ascii="Times New Roman" w:eastAsia="Times New Roman" w:hAnsi="Times New Roman" w:cs="Times New Roman"/>
                <w:color w:val="auto"/>
                <w:sz w:val="20"/>
                <w:szCs w:val="20"/>
              </w:rPr>
            </w:pPr>
          </w:p>
        </w:tc>
        <w:tc>
          <w:tcPr>
            <w:tcW w:w="0" w:type="auto"/>
            <w:vAlign w:val="center"/>
            <w:hideMark/>
          </w:tcPr>
          <w:p w14:paraId="28D64C22" w14:textId="77777777" w:rsidR="00AB5248" w:rsidRPr="00AB5248" w:rsidRDefault="00AB5248" w:rsidP="00AB5248">
            <w:pPr>
              <w:spacing w:before="0" w:line="240" w:lineRule="auto"/>
              <w:rPr>
                <w:rFonts w:ascii="Times New Roman" w:eastAsia="Times New Roman" w:hAnsi="Times New Roman" w:cs="Times New Roman"/>
                <w:color w:val="auto"/>
                <w:sz w:val="20"/>
                <w:szCs w:val="20"/>
              </w:rPr>
            </w:pPr>
          </w:p>
        </w:tc>
        <w:tc>
          <w:tcPr>
            <w:tcW w:w="0" w:type="auto"/>
            <w:vAlign w:val="center"/>
            <w:hideMark/>
          </w:tcPr>
          <w:p w14:paraId="40337683" w14:textId="77777777" w:rsidR="00AB5248" w:rsidRPr="00AB5248" w:rsidRDefault="00AB5248" w:rsidP="00AB5248">
            <w:pPr>
              <w:spacing w:before="0" w:line="240" w:lineRule="auto"/>
              <w:rPr>
                <w:rFonts w:ascii="Times New Roman" w:eastAsia="Times New Roman" w:hAnsi="Times New Roman" w:cs="Times New Roman"/>
                <w:color w:val="auto"/>
                <w:sz w:val="20"/>
                <w:szCs w:val="20"/>
              </w:rPr>
            </w:pPr>
          </w:p>
        </w:tc>
      </w:tr>
      <w:tr w:rsidR="00AB5248" w:rsidRPr="00AB5248" w14:paraId="513282B9" w14:textId="77777777">
        <w:trPr>
          <w:tblCellSpacing w:w="15" w:type="dxa"/>
        </w:trPr>
        <w:tc>
          <w:tcPr>
            <w:tcW w:w="0" w:type="auto"/>
            <w:vAlign w:val="center"/>
            <w:hideMark/>
          </w:tcPr>
          <w:p w14:paraId="3AEDA8E6" w14:textId="77777777" w:rsidR="00AB5248" w:rsidRPr="00AB5248" w:rsidRDefault="00AB5248" w:rsidP="00AB5248">
            <w:pPr>
              <w:spacing w:before="0" w:line="240" w:lineRule="auto"/>
              <w:rPr>
                <w:rFonts w:ascii="Times New Roman" w:eastAsia="Times New Roman" w:hAnsi="Times New Roman" w:cs="Times New Roman"/>
                <w:color w:val="auto"/>
                <w:sz w:val="20"/>
                <w:szCs w:val="20"/>
              </w:rPr>
            </w:pPr>
          </w:p>
        </w:tc>
        <w:tc>
          <w:tcPr>
            <w:tcW w:w="0" w:type="auto"/>
            <w:vAlign w:val="center"/>
            <w:hideMark/>
          </w:tcPr>
          <w:p w14:paraId="4A754A7C" w14:textId="77777777" w:rsidR="00AB5248" w:rsidRPr="00AB5248" w:rsidRDefault="00AB5248" w:rsidP="00AB5248">
            <w:pPr>
              <w:spacing w:before="0" w:line="240" w:lineRule="auto"/>
              <w:rPr>
                <w:rFonts w:ascii="Times New Roman" w:eastAsia="Times New Roman" w:hAnsi="Times New Roman" w:cs="Times New Roman"/>
                <w:color w:val="auto"/>
                <w:sz w:val="20"/>
                <w:szCs w:val="20"/>
              </w:rPr>
            </w:pPr>
          </w:p>
        </w:tc>
        <w:tc>
          <w:tcPr>
            <w:tcW w:w="0" w:type="auto"/>
            <w:vAlign w:val="center"/>
            <w:hideMark/>
          </w:tcPr>
          <w:p w14:paraId="10B7431A" w14:textId="77777777" w:rsidR="00AB5248" w:rsidRPr="00AB5248" w:rsidRDefault="00AB5248" w:rsidP="00AB5248">
            <w:pPr>
              <w:spacing w:before="0" w:line="240" w:lineRule="auto"/>
              <w:rPr>
                <w:rFonts w:ascii="Times New Roman" w:eastAsia="Times New Roman" w:hAnsi="Times New Roman" w:cs="Times New Roman"/>
                <w:color w:val="auto"/>
                <w:sz w:val="20"/>
                <w:szCs w:val="20"/>
              </w:rPr>
            </w:pPr>
          </w:p>
        </w:tc>
        <w:tc>
          <w:tcPr>
            <w:tcW w:w="0" w:type="auto"/>
            <w:vAlign w:val="center"/>
            <w:hideMark/>
          </w:tcPr>
          <w:p w14:paraId="6195FDEE" w14:textId="77777777" w:rsidR="00AB5248" w:rsidRPr="00AB5248" w:rsidRDefault="00AB5248" w:rsidP="00AB5248">
            <w:pPr>
              <w:spacing w:before="0" w:line="240" w:lineRule="auto"/>
              <w:rPr>
                <w:rFonts w:ascii="Times New Roman" w:eastAsia="Times New Roman" w:hAnsi="Times New Roman" w:cs="Times New Roman"/>
                <w:color w:val="auto"/>
                <w:sz w:val="20"/>
                <w:szCs w:val="20"/>
              </w:rPr>
            </w:pPr>
          </w:p>
        </w:tc>
        <w:tc>
          <w:tcPr>
            <w:tcW w:w="0" w:type="auto"/>
            <w:vAlign w:val="center"/>
            <w:hideMark/>
          </w:tcPr>
          <w:p w14:paraId="523B8A39" w14:textId="77777777" w:rsidR="00AB5248" w:rsidRPr="00AB5248" w:rsidRDefault="00AB5248" w:rsidP="00AB5248">
            <w:pPr>
              <w:spacing w:before="0" w:line="240" w:lineRule="auto"/>
              <w:rPr>
                <w:rFonts w:ascii="Times New Roman" w:eastAsia="Times New Roman" w:hAnsi="Times New Roman" w:cs="Times New Roman"/>
                <w:color w:val="auto"/>
                <w:sz w:val="20"/>
                <w:szCs w:val="20"/>
              </w:rPr>
            </w:pPr>
          </w:p>
        </w:tc>
      </w:tr>
      <w:tr w:rsidR="00AB5248" w:rsidRPr="00AB5248" w14:paraId="18ADA40B" w14:textId="77777777">
        <w:trPr>
          <w:tblCellSpacing w:w="15" w:type="dxa"/>
        </w:trPr>
        <w:tc>
          <w:tcPr>
            <w:tcW w:w="0" w:type="auto"/>
            <w:vAlign w:val="center"/>
            <w:hideMark/>
          </w:tcPr>
          <w:p w14:paraId="19CDE121" w14:textId="77777777" w:rsidR="00AB5248" w:rsidRPr="00AB5248" w:rsidRDefault="00AB5248" w:rsidP="00AB5248">
            <w:pPr>
              <w:spacing w:before="0" w:line="240" w:lineRule="auto"/>
              <w:rPr>
                <w:rFonts w:ascii="Times New Roman" w:eastAsia="Times New Roman" w:hAnsi="Times New Roman" w:cs="Times New Roman"/>
                <w:color w:val="auto"/>
                <w:sz w:val="20"/>
                <w:szCs w:val="20"/>
              </w:rPr>
            </w:pPr>
          </w:p>
        </w:tc>
        <w:tc>
          <w:tcPr>
            <w:tcW w:w="0" w:type="auto"/>
            <w:vAlign w:val="center"/>
            <w:hideMark/>
          </w:tcPr>
          <w:p w14:paraId="0A427460" w14:textId="77777777" w:rsidR="00AB5248" w:rsidRPr="00AB5248" w:rsidRDefault="00AB5248" w:rsidP="00AB5248">
            <w:pPr>
              <w:spacing w:before="0" w:line="240" w:lineRule="auto"/>
              <w:rPr>
                <w:rFonts w:ascii="Times New Roman" w:eastAsia="Times New Roman" w:hAnsi="Times New Roman" w:cs="Times New Roman"/>
                <w:color w:val="auto"/>
                <w:sz w:val="20"/>
                <w:szCs w:val="20"/>
              </w:rPr>
            </w:pPr>
          </w:p>
        </w:tc>
        <w:tc>
          <w:tcPr>
            <w:tcW w:w="0" w:type="auto"/>
            <w:vAlign w:val="center"/>
            <w:hideMark/>
          </w:tcPr>
          <w:p w14:paraId="327741FF" w14:textId="77777777" w:rsidR="00AB5248" w:rsidRPr="00AB5248" w:rsidRDefault="00AB5248" w:rsidP="00AB5248">
            <w:pPr>
              <w:spacing w:before="0" w:line="240" w:lineRule="auto"/>
              <w:rPr>
                <w:rFonts w:ascii="Times New Roman" w:eastAsia="Times New Roman" w:hAnsi="Times New Roman" w:cs="Times New Roman"/>
                <w:color w:val="auto"/>
                <w:sz w:val="20"/>
                <w:szCs w:val="20"/>
              </w:rPr>
            </w:pPr>
          </w:p>
        </w:tc>
        <w:tc>
          <w:tcPr>
            <w:tcW w:w="0" w:type="auto"/>
            <w:vAlign w:val="center"/>
            <w:hideMark/>
          </w:tcPr>
          <w:p w14:paraId="242B932E" w14:textId="77777777" w:rsidR="00AB5248" w:rsidRPr="00AB5248" w:rsidRDefault="00AB5248" w:rsidP="00AB5248">
            <w:pPr>
              <w:spacing w:before="0" w:line="240" w:lineRule="auto"/>
              <w:rPr>
                <w:rFonts w:ascii="Times New Roman" w:eastAsia="Times New Roman" w:hAnsi="Times New Roman" w:cs="Times New Roman"/>
                <w:color w:val="auto"/>
                <w:sz w:val="20"/>
                <w:szCs w:val="20"/>
              </w:rPr>
            </w:pPr>
          </w:p>
        </w:tc>
        <w:tc>
          <w:tcPr>
            <w:tcW w:w="0" w:type="auto"/>
            <w:vAlign w:val="center"/>
            <w:hideMark/>
          </w:tcPr>
          <w:p w14:paraId="36BA0063" w14:textId="77777777" w:rsidR="00AB5248" w:rsidRPr="00AB5248" w:rsidRDefault="00AB5248" w:rsidP="00AB5248">
            <w:pPr>
              <w:spacing w:before="0" w:line="240" w:lineRule="auto"/>
              <w:rPr>
                <w:rFonts w:ascii="Times New Roman" w:eastAsia="Times New Roman" w:hAnsi="Times New Roman" w:cs="Times New Roman"/>
                <w:color w:val="auto"/>
                <w:sz w:val="20"/>
                <w:szCs w:val="20"/>
              </w:rPr>
            </w:pPr>
          </w:p>
        </w:tc>
      </w:tr>
      <w:tr w:rsidR="00AB5248" w:rsidRPr="00AB5248" w14:paraId="37A5F74D" w14:textId="77777777">
        <w:trPr>
          <w:tblCellSpacing w:w="15" w:type="dxa"/>
        </w:trPr>
        <w:tc>
          <w:tcPr>
            <w:tcW w:w="0" w:type="auto"/>
            <w:vAlign w:val="center"/>
            <w:hideMark/>
          </w:tcPr>
          <w:p w14:paraId="587AF7D0" w14:textId="77777777" w:rsidR="00AB5248" w:rsidRPr="00AB5248" w:rsidRDefault="00AB5248" w:rsidP="00AB5248">
            <w:pPr>
              <w:spacing w:before="0" w:line="240" w:lineRule="auto"/>
              <w:rPr>
                <w:rFonts w:ascii="Times New Roman" w:eastAsia="Times New Roman" w:hAnsi="Times New Roman" w:cs="Times New Roman"/>
                <w:color w:val="auto"/>
                <w:sz w:val="20"/>
                <w:szCs w:val="20"/>
              </w:rPr>
            </w:pPr>
          </w:p>
        </w:tc>
        <w:tc>
          <w:tcPr>
            <w:tcW w:w="0" w:type="auto"/>
            <w:vAlign w:val="center"/>
            <w:hideMark/>
          </w:tcPr>
          <w:p w14:paraId="0081BAC9" w14:textId="77777777" w:rsidR="00AB5248" w:rsidRPr="00AB5248" w:rsidRDefault="00AB5248" w:rsidP="00AB5248">
            <w:pPr>
              <w:spacing w:before="0" w:line="240" w:lineRule="auto"/>
              <w:rPr>
                <w:rFonts w:ascii="Times New Roman" w:eastAsia="Times New Roman" w:hAnsi="Times New Roman" w:cs="Times New Roman"/>
                <w:color w:val="auto"/>
                <w:sz w:val="20"/>
                <w:szCs w:val="20"/>
              </w:rPr>
            </w:pPr>
          </w:p>
        </w:tc>
        <w:tc>
          <w:tcPr>
            <w:tcW w:w="0" w:type="auto"/>
            <w:vAlign w:val="center"/>
            <w:hideMark/>
          </w:tcPr>
          <w:p w14:paraId="0BE76ACB" w14:textId="77777777" w:rsidR="00AB5248" w:rsidRPr="00AB5248" w:rsidRDefault="00AB5248" w:rsidP="00AB5248">
            <w:pPr>
              <w:spacing w:before="0" w:line="240" w:lineRule="auto"/>
              <w:rPr>
                <w:rFonts w:ascii="Times New Roman" w:eastAsia="Times New Roman" w:hAnsi="Times New Roman" w:cs="Times New Roman"/>
                <w:color w:val="auto"/>
                <w:sz w:val="20"/>
                <w:szCs w:val="20"/>
              </w:rPr>
            </w:pPr>
          </w:p>
        </w:tc>
        <w:tc>
          <w:tcPr>
            <w:tcW w:w="0" w:type="auto"/>
            <w:vAlign w:val="center"/>
            <w:hideMark/>
          </w:tcPr>
          <w:p w14:paraId="47F8A2F2" w14:textId="77777777" w:rsidR="00AB5248" w:rsidRPr="00AB5248" w:rsidRDefault="00AB5248" w:rsidP="00AB5248">
            <w:pPr>
              <w:spacing w:before="0" w:line="240" w:lineRule="auto"/>
              <w:rPr>
                <w:rFonts w:ascii="Times New Roman" w:eastAsia="Times New Roman" w:hAnsi="Times New Roman" w:cs="Times New Roman"/>
                <w:color w:val="auto"/>
                <w:sz w:val="20"/>
                <w:szCs w:val="20"/>
              </w:rPr>
            </w:pPr>
          </w:p>
        </w:tc>
        <w:tc>
          <w:tcPr>
            <w:tcW w:w="0" w:type="auto"/>
            <w:vAlign w:val="center"/>
            <w:hideMark/>
          </w:tcPr>
          <w:p w14:paraId="289001E8" w14:textId="77777777" w:rsidR="00AB5248" w:rsidRPr="00AB5248" w:rsidRDefault="00AB5248" w:rsidP="00AB5248">
            <w:pPr>
              <w:spacing w:before="0" w:line="240" w:lineRule="auto"/>
              <w:rPr>
                <w:rFonts w:ascii="Times New Roman" w:eastAsia="Times New Roman" w:hAnsi="Times New Roman" w:cs="Times New Roman"/>
                <w:color w:val="auto"/>
                <w:sz w:val="20"/>
                <w:szCs w:val="20"/>
              </w:rPr>
            </w:pPr>
          </w:p>
        </w:tc>
      </w:tr>
    </w:tbl>
    <w:p w14:paraId="2F76FF7A" w14:textId="77777777" w:rsidR="00EF6C18" w:rsidRDefault="00EF6C18" w:rsidP="00EF6C18">
      <w:pPr>
        <w:spacing w:before="0" w:line="240" w:lineRule="auto"/>
        <w:rPr>
          <w:rFonts w:ascii="Georgia" w:hAnsi="Georgia"/>
        </w:rPr>
      </w:pPr>
    </w:p>
    <w:p w14:paraId="3EE36D1F" w14:textId="652DF759" w:rsidR="00EF6C18" w:rsidRPr="00EF6C18" w:rsidRDefault="00EF6C18" w:rsidP="00EF6C18">
      <w:pPr>
        <w:spacing w:before="0" w:line="240" w:lineRule="auto"/>
        <w:rPr>
          <w:rFonts w:ascii="Georgia" w:hAnsi="Georgia"/>
          <w:u w:val="single"/>
        </w:rPr>
      </w:pPr>
      <w:r w:rsidRPr="00EF6C18">
        <w:rPr>
          <w:rFonts w:ascii="Georgia" w:hAnsi="Georgia"/>
          <w:u w:val="single"/>
        </w:rPr>
        <w:t>Total Submitted Proposals FY24: 21,184,982</w:t>
      </w:r>
    </w:p>
    <w:p w14:paraId="35DE1B19" w14:textId="4977AB71" w:rsidR="00EF6C18" w:rsidRPr="00EF6C18" w:rsidRDefault="00EF6C18" w:rsidP="00EF6C18">
      <w:pPr>
        <w:spacing w:before="0" w:line="240" w:lineRule="auto"/>
        <w:rPr>
          <w:rFonts w:ascii="Georgia" w:hAnsi="Georgia"/>
        </w:rPr>
      </w:pPr>
      <w:r w:rsidRPr="00EF6C18">
        <w:rPr>
          <w:rFonts w:ascii="Georgia" w:hAnsi="Georgia"/>
        </w:rPr>
        <w:t>Funded Proposals</w:t>
      </w:r>
      <w:r>
        <w:rPr>
          <w:rFonts w:ascii="Georgia" w:hAnsi="Georgia"/>
        </w:rPr>
        <w:t xml:space="preserve">: </w:t>
      </w:r>
      <w:r w:rsidRPr="00EF6C18">
        <w:rPr>
          <w:rFonts w:ascii="Georgia" w:hAnsi="Georgia"/>
        </w:rPr>
        <w:t>7,247,843</w:t>
      </w:r>
    </w:p>
    <w:p w14:paraId="24C269F2" w14:textId="2550029F" w:rsidR="00EF6C18" w:rsidRPr="00EF6C18" w:rsidRDefault="00EF6C18" w:rsidP="00EF6C18">
      <w:pPr>
        <w:spacing w:before="0" w:line="240" w:lineRule="auto"/>
        <w:rPr>
          <w:rFonts w:ascii="Georgia" w:hAnsi="Georgia"/>
        </w:rPr>
      </w:pPr>
      <w:r w:rsidRPr="00EF6C18">
        <w:rPr>
          <w:rFonts w:ascii="Georgia" w:hAnsi="Georgia"/>
        </w:rPr>
        <w:t>Not Funded Proposals</w:t>
      </w:r>
      <w:r>
        <w:rPr>
          <w:rFonts w:ascii="Georgia" w:hAnsi="Georgia"/>
        </w:rPr>
        <w:t xml:space="preserve">: </w:t>
      </w:r>
      <w:r w:rsidRPr="00EF6C18">
        <w:rPr>
          <w:rFonts w:ascii="Georgia" w:hAnsi="Georgia"/>
        </w:rPr>
        <w:t>951,819</w:t>
      </w:r>
    </w:p>
    <w:p w14:paraId="242372E7" w14:textId="77777777" w:rsidR="00EF6C18" w:rsidRPr="00833DFB" w:rsidRDefault="00EF6C18" w:rsidP="00EF6C18">
      <w:pPr>
        <w:spacing w:before="0" w:line="240" w:lineRule="auto"/>
        <w:rPr>
          <w:rFonts w:ascii="Georgia" w:hAnsi="Georgia"/>
        </w:rPr>
      </w:pPr>
      <w:r w:rsidRPr="00EF6C18">
        <w:rPr>
          <w:rFonts w:ascii="Georgia" w:hAnsi="Georgia"/>
        </w:rPr>
        <w:t>Pending Proposals</w:t>
      </w:r>
      <w:r>
        <w:rPr>
          <w:rFonts w:ascii="Georgia" w:hAnsi="Georgia"/>
        </w:rPr>
        <w:t xml:space="preserve">: </w:t>
      </w:r>
      <w:r w:rsidRPr="00EF6C18">
        <w:rPr>
          <w:rFonts w:ascii="Georgia" w:hAnsi="Georgia"/>
        </w:rPr>
        <w:t>12,985,320</w:t>
      </w:r>
    </w:p>
    <w:p w14:paraId="516736EA" w14:textId="7EFBC14F" w:rsidR="00EF6C18" w:rsidRPr="00EF6C18" w:rsidRDefault="00EF6C18" w:rsidP="00EF6C18">
      <w:pPr>
        <w:rPr>
          <w:rFonts w:ascii="Georgia" w:hAnsi="Georgia"/>
        </w:rPr>
      </w:pPr>
    </w:p>
    <w:p w14:paraId="098156AC" w14:textId="76782696" w:rsidR="00EF6C18" w:rsidRPr="009B268B" w:rsidRDefault="00EF6C18">
      <w:pPr>
        <w:rPr>
          <w:rFonts w:ascii="Georgia" w:hAnsi="Georgia"/>
          <w:b/>
          <w:bCs/>
          <w:sz w:val="28"/>
          <w:szCs w:val="28"/>
        </w:rPr>
      </w:pPr>
      <w:r w:rsidRPr="009B268B">
        <w:rPr>
          <w:rFonts w:ascii="Georgia" w:hAnsi="Georgia"/>
          <w:b/>
          <w:bCs/>
          <w:sz w:val="28"/>
          <w:szCs w:val="28"/>
        </w:rPr>
        <w:lastRenderedPageBreak/>
        <w:t>Researcher Awards &amp; Expenditures FY2024</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29"/>
        <w:gridCol w:w="1656"/>
        <w:gridCol w:w="2160"/>
        <w:gridCol w:w="2208"/>
        <w:gridCol w:w="2267"/>
      </w:tblGrid>
      <w:tr w:rsidR="00EF6C18" w:rsidRPr="00EF6C18" w14:paraId="7152129A" w14:textId="77777777">
        <w:trPr>
          <w:tblCellSpacing w:w="15" w:type="dxa"/>
        </w:trPr>
        <w:tc>
          <w:tcPr>
            <w:tcW w:w="0" w:type="auto"/>
            <w:vAlign w:val="center"/>
            <w:hideMark/>
          </w:tcPr>
          <w:p w14:paraId="7C3040B1"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Cs w:val="24"/>
              </w:rPr>
            </w:pPr>
            <w:r w:rsidRPr="00EF6C18">
              <w:rPr>
                <w:rFonts w:ascii="Georgia" w:eastAsia="Times New Roman" w:hAnsi="Georgia" w:cs="Arial"/>
                <w:b/>
                <w:bCs/>
                <w:color w:val="58595B"/>
                <w:szCs w:val="24"/>
              </w:rPr>
              <w:t>Researcher</w:t>
            </w:r>
          </w:p>
        </w:tc>
        <w:tc>
          <w:tcPr>
            <w:tcW w:w="0" w:type="auto"/>
            <w:vAlign w:val="center"/>
            <w:hideMark/>
          </w:tcPr>
          <w:p w14:paraId="622EBB69"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Cs w:val="24"/>
              </w:rPr>
            </w:pPr>
            <w:r w:rsidRPr="00EF6C18">
              <w:rPr>
                <w:rFonts w:ascii="Georgia" w:eastAsia="Times New Roman" w:hAnsi="Georgia" w:cs="Arial"/>
                <w:b/>
                <w:bCs/>
                <w:color w:val="58595B"/>
                <w:szCs w:val="24"/>
              </w:rPr>
              <w:t>Awards funded by PI FY24</w:t>
            </w:r>
          </w:p>
        </w:tc>
        <w:tc>
          <w:tcPr>
            <w:tcW w:w="0" w:type="auto"/>
            <w:vAlign w:val="center"/>
            <w:hideMark/>
          </w:tcPr>
          <w:p w14:paraId="35D8A7C0"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Cs w:val="24"/>
              </w:rPr>
            </w:pPr>
            <w:r w:rsidRPr="00EF6C18">
              <w:rPr>
                <w:rFonts w:ascii="Georgia" w:eastAsia="Times New Roman" w:hAnsi="Georgia" w:cs="Arial"/>
                <w:b/>
                <w:bCs/>
                <w:color w:val="58595B"/>
                <w:szCs w:val="24"/>
              </w:rPr>
              <w:t>Total 2024 Sponsor Expenditures by PI</w:t>
            </w:r>
          </w:p>
        </w:tc>
        <w:tc>
          <w:tcPr>
            <w:tcW w:w="0" w:type="auto"/>
            <w:vAlign w:val="center"/>
            <w:hideMark/>
          </w:tcPr>
          <w:p w14:paraId="53A84D36"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Cs w:val="24"/>
              </w:rPr>
            </w:pPr>
            <w:r w:rsidRPr="00EF6C18">
              <w:rPr>
                <w:rFonts w:ascii="Georgia" w:eastAsia="Times New Roman" w:hAnsi="Georgia" w:cs="Arial"/>
                <w:b/>
                <w:bCs/>
                <w:color w:val="58595B"/>
                <w:szCs w:val="24"/>
              </w:rPr>
              <w:t>Total 2024 Cost Match Expenditures by PI</w:t>
            </w:r>
          </w:p>
        </w:tc>
        <w:tc>
          <w:tcPr>
            <w:tcW w:w="0" w:type="auto"/>
            <w:vAlign w:val="center"/>
            <w:hideMark/>
          </w:tcPr>
          <w:p w14:paraId="7AA6EFFF"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Cs w:val="24"/>
              </w:rPr>
            </w:pPr>
            <w:r w:rsidRPr="00EF6C18">
              <w:rPr>
                <w:rFonts w:ascii="Georgia" w:eastAsia="Times New Roman" w:hAnsi="Georgia" w:cs="Arial"/>
                <w:b/>
                <w:bCs/>
                <w:color w:val="58595B"/>
                <w:szCs w:val="24"/>
              </w:rPr>
              <w:t>Total 2024 Expenditures &amp; cost match by PI</w:t>
            </w:r>
          </w:p>
        </w:tc>
      </w:tr>
      <w:tr w:rsidR="00EF6C18" w:rsidRPr="00EF6C18" w14:paraId="1FF0A7E3" w14:textId="77777777">
        <w:trPr>
          <w:tblCellSpacing w:w="15" w:type="dxa"/>
        </w:trPr>
        <w:tc>
          <w:tcPr>
            <w:tcW w:w="0" w:type="auto"/>
            <w:vAlign w:val="center"/>
            <w:hideMark/>
          </w:tcPr>
          <w:p w14:paraId="74A09FA5"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Khalid Alshibli</w:t>
            </w:r>
          </w:p>
        </w:tc>
        <w:tc>
          <w:tcPr>
            <w:tcW w:w="0" w:type="auto"/>
            <w:vAlign w:val="center"/>
            <w:hideMark/>
          </w:tcPr>
          <w:p w14:paraId="511966F7"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$250,000</w:t>
            </w:r>
          </w:p>
        </w:tc>
        <w:tc>
          <w:tcPr>
            <w:tcW w:w="0" w:type="auto"/>
            <w:vAlign w:val="center"/>
            <w:hideMark/>
          </w:tcPr>
          <w:p w14:paraId="568FEC78"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$63,911</w:t>
            </w:r>
          </w:p>
        </w:tc>
        <w:tc>
          <w:tcPr>
            <w:tcW w:w="0" w:type="auto"/>
            <w:vAlign w:val="center"/>
            <w:hideMark/>
          </w:tcPr>
          <w:p w14:paraId="6A6F9028"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w:t>
            </w:r>
          </w:p>
        </w:tc>
        <w:tc>
          <w:tcPr>
            <w:tcW w:w="0" w:type="auto"/>
            <w:vAlign w:val="center"/>
            <w:hideMark/>
          </w:tcPr>
          <w:p w14:paraId="54FA4332"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$63,911</w:t>
            </w:r>
          </w:p>
        </w:tc>
      </w:tr>
      <w:tr w:rsidR="00EF6C18" w:rsidRPr="00EF6C18" w14:paraId="69EF4113" w14:textId="77777777">
        <w:trPr>
          <w:tblCellSpacing w:w="15" w:type="dxa"/>
        </w:trPr>
        <w:tc>
          <w:tcPr>
            <w:tcW w:w="0" w:type="auto"/>
            <w:vAlign w:val="center"/>
            <w:hideMark/>
          </w:tcPr>
          <w:p w14:paraId="6E657752"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Candace Brakewood</w:t>
            </w:r>
          </w:p>
        </w:tc>
        <w:tc>
          <w:tcPr>
            <w:tcW w:w="0" w:type="auto"/>
            <w:vAlign w:val="center"/>
            <w:hideMark/>
          </w:tcPr>
          <w:p w14:paraId="459F660C"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$75,000</w:t>
            </w:r>
          </w:p>
        </w:tc>
        <w:tc>
          <w:tcPr>
            <w:tcW w:w="0" w:type="auto"/>
            <w:vAlign w:val="center"/>
            <w:hideMark/>
          </w:tcPr>
          <w:p w14:paraId="0F1AAB83"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$181,764</w:t>
            </w:r>
          </w:p>
        </w:tc>
        <w:tc>
          <w:tcPr>
            <w:tcW w:w="0" w:type="auto"/>
            <w:vAlign w:val="center"/>
            <w:hideMark/>
          </w:tcPr>
          <w:p w14:paraId="0D326934"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w:t>
            </w:r>
          </w:p>
        </w:tc>
        <w:tc>
          <w:tcPr>
            <w:tcW w:w="0" w:type="auto"/>
            <w:vAlign w:val="center"/>
            <w:hideMark/>
          </w:tcPr>
          <w:p w14:paraId="61FAB499"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$181,764</w:t>
            </w:r>
          </w:p>
        </w:tc>
      </w:tr>
      <w:tr w:rsidR="00EF6C18" w:rsidRPr="00EF6C18" w14:paraId="68FEF26E" w14:textId="77777777">
        <w:trPr>
          <w:tblCellSpacing w:w="15" w:type="dxa"/>
        </w:trPr>
        <w:tc>
          <w:tcPr>
            <w:tcW w:w="0" w:type="auto"/>
            <w:vAlign w:val="center"/>
            <w:hideMark/>
          </w:tcPr>
          <w:p w14:paraId="1AA05A89"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Matthew Cate</w:t>
            </w:r>
          </w:p>
        </w:tc>
        <w:tc>
          <w:tcPr>
            <w:tcW w:w="0" w:type="auto"/>
            <w:vAlign w:val="center"/>
            <w:hideMark/>
          </w:tcPr>
          <w:p w14:paraId="14BDEB13"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$109,986</w:t>
            </w:r>
          </w:p>
        </w:tc>
        <w:tc>
          <w:tcPr>
            <w:tcW w:w="0" w:type="auto"/>
            <w:vAlign w:val="center"/>
            <w:hideMark/>
          </w:tcPr>
          <w:p w14:paraId="54EFFF4F"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$724,162</w:t>
            </w:r>
          </w:p>
        </w:tc>
        <w:tc>
          <w:tcPr>
            <w:tcW w:w="0" w:type="auto"/>
            <w:vAlign w:val="center"/>
            <w:hideMark/>
          </w:tcPr>
          <w:p w14:paraId="16225783"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w:t>
            </w:r>
          </w:p>
        </w:tc>
        <w:tc>
          <w:tcPr>
            <w:tcW w:w="0" w:type="auto"/>
            <w:vAlign w:val="center"/>
            <w:hideMark/>
          </w:tcPr>
          <w:p w14:paraId="3E83FFF3"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$724,162</w:t>
            </w:r>
          </w:p>
        </w:tc>
      </w:tr>
      <w:tr w:rsidR="00EF6C18" w:rsidRPr="00EF6C18" w14:paraId="1C535180" w14:textId="77777777">
        <w:trPr>
          <w:tblCellSpacing w:w="15" w:type="dxa"/>
        </w:trPr>
        <w:tc>
          <w:tcPr>
            <w:tcW w:w="0" w:type="auto"/>
            <w:vAlign w:val="center"/>
            <w:hideMark/>
          </w:tcPr>
          <w:p w14:paraId="17A7480B"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Subhadeep Chakraborty</w:t>
            </w:r>
          </w:p>
        </w:tc>
        <w:tc>
          <w:tcPr>
            <w:tcW w:w="0" w:type="auto"/>
            <w:vAlign w:val="center"/>
            <w:hideMark/>
          </w:tcPr>
          <w:p w14:paraId="07839EEC"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$75,000</w:t>
            </w:r>
          </w:p>
        </w:tc>
        <w:tc>
          <w:tcPr>
            <w:tcW w:w="0" w:type="auto"/>
            <w:vAlign w:val="center"/>
            <w:hideMark/>
          </w:tcPr>
          <w:p w14:paraId="5F747DCD"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$43,320</w:t>
            </w:r>
          </w:p>
        </w:tc>
        <w:tc>
          <w:tcPr>
            <w:tcW w:w="0" w:type="auto"/>
            <w:vAlign w:val="center"/>
            <w:hideMark/>
          </w:tcPr>
          <w:p w14:paraId="130B18E9"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w:t>
            </w:r>
          </w:p>
        </w:tc>
        <w:tc>
          <w:tcPr>
            <w:tcW w:w="0" w:type="auto"/>
            <w:vAlign w:val="center"/>
            <w:hideMark/>
          </w:tcPr>
          <w:p w14:paraId="2BC76AA7"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$43,320</w:t>
            </w:r>
          </w:p>
        </w:tc>
      </w:tr>
      <w:tr w:rsidR="00EF6C18" w:rsidRPr="00EF6C18" w14:paraId="5224E3E1" w14:textId="77777777">
        <w:trPr>
          <w:tblCellSpacing w:w="15" w:type="dxa"/>
        </w:trPr>
        <w:tc>
          <w:tcPr>
            <w:tcW w:w="0" w:type="auto"/>
            <w:vAlign w:val="center"/>
            <w:hideMark/>
          </w:tcPr>
          <w:p w14:paraId="436A6441"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Chris Cherry</w:t>
            </w:r>
          </w:p>
        </w:tc>
        <w:tc>
          <w:tcPr>
            <w:tcW w:w="0" w:type="auto"/>
            <w:vAlign w:val="center"/>
            <w:hideMark/>
          </w:tcPr>
          <w:p w14:paraId="6394F9C3"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$370,950</w:t>
            </w:r>
          </w:p>
        </w:tc>
        <w:tc>
          <w:tcPr>
            <w:tcW w:w="0" w:type="auto"/>
            <w:vAlign w:val="center"/>
            <w:hideMark/>
          </w:tcPr>
          <w:p w14:paraId="653E9A1C"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$196,085</w:t>
            </w:r>
          </w:p>
        </w:tc>
        <w:tc>
          <w:tcPr>
            <w:tcW w:w="0" w:type="auto"/>
            <w:vAlign w:val="center"/>
            <w:hideMark/>
          </w:tcPr>
          <w:p w14:paraId="2DAB1012"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$96,382</w:t>
            </w:r>
          </w:p>
        </w:tc>
        <w:tc>
          <w:tcPr>
            <w:tcW w:w="0" w:type="auto"/>
            <w:vAlign w:val="center"/>
            <w:hideMark/>
          </w:tcPr>
          <w:p w14:paraId="16944B99"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$292,467</w:t>
            </w:r>
          </w:p>
        </w:tc>
      </w:tr>
      <w:tr w:rsidR="00EF6C18" w:rsidRPr="00EF6C18" w14:paraId="76ACCB7A" w14:textId="77777777">
        <w:trPr>
          <w:tblCellSpacing w:w="15" w:type="dxa"/>
        </w:trPr>
        <w:tc>
          <w:tcPr>
            <w:tcW w:w="0" w:type="auto"/>
            <w:vAlign w:val="center"/>
            <w:hideMark/>
          </w:tcPr>
          <w:p w14:paraId="6C470A86"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Jerry Everett</w:t>
            </w:r>
          </w:p>
        </w:tc>
        <w:tc>
          <w:tcPr>
            <w:tcW w:w="0" w:type="auto"/>
            <w:vAlign w:val="center"/>
            <w:hideMark/>
          </w:tcPr>
          <w:p w14:paraId="7C6BA412"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$910,605</w:t>
            </w:r>
          </w:p>
        </w:tc>
        <w:tc>
          <w:tcPr>
            <w:tcW w:w="0" w:type="auto"/>
            <w:vAlign w:val="center"/>
            <w:hideMark/>
          </w:tcPr>
          <w:p w14:paraId="48824E3C"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$4,354,868</w:t>
            </w:r>
          </w:p>
        </w:tc>
        <w:tc>
          <w:tcPr>
            <w:tcW w:w="0" w:type="auto"/>
            <w:vAlign w:val="center"/>
            <w:hideMark/>
          </w:tcPr>
          <w:p w14:paraId="4A002BD6"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$330,851</w:t>
            </w:r>
          </w:p>
        </w:tc>
        <w:tc>
          <w:tcPr>
            <w:tcW w:w="0" w:type="auto"/>
            <w:vAlign w:val="center"/>
            <w:hideMark/>
          </w:tcPr>
          <w:p w14:paraId="039E9AFF"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$4,685,719</w:t>
            </w:r>
          </w:p>
        </w:tc>
      </w:tr>
      <w:tr w:rsidR="00EF6C18" w:rsidRPr="00EF6C18" w14:paraId="709E74C9" w14:textId="77777777">
        <w:trPr>
          <w:tblCellSpacing w:w="15" w:type="dxa"/>
        </w:trPr>
        <w:tc>
          <w:tcPr>
            <w:tcW w:w="0" w:type="auto"/>
            <w:vAlign w:val="center"/>
            <w:hideMark/>
          </w:tcPr>
          <w:p w14:paraId="5E06F2EA"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DeAnna Flinchum</w:t>
            </w:r>
          </w:p>
        </w:tc>
        <w:tc>
          <w:tcPr>
            <w:tcW w:w="0" w:type="auto"/>
            <w:vAlign w:val="center"/>
            <w:hideMark/>
          </w:tcPr>
          <w:p w14:paraId="4BA1F4EA"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$6,000,000</w:t>
            </w:r>
          </w:p>
        </w:tc>
        <w:tc>
          <w:tcPr>
            <w:tcW w:w="0" w:type="auto"/>
            <w:vAlign w:val="center"/>
            <w:hideMark/>
          </w:tcPr>
          <w:p w14:paraId="1F3DA328"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$1,042,293</w:t>
            </w:r>
          </w:p>
        </w:tc>
        <w:tc>
          <w:tcPr>
            <w:tcW w:w="0" w:type="auto"/>
            <w:vAlign w:val="center"/>
            <w:hideMark/>
          </w:tcPr>
          <w:p w14:paraId="1AA8E976"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w:t>
            </w:r>
          </w:p>
        </w:tc>
        <w:tc>
          <w:tcPr>
            <w:tcW w:w="0" w:type="auto"/>
            <w:vAlign w:val="center"/>
            <w:hideMark/>
          </w:tcPr>
          <w:p w14:paraId="5D11029F"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$1,042,293</w:t>
            </w:r>
          </w:p>
        </w:tc>
      </w:tr>
      <w:tr w:rsidR="00EF6C18" w:rsidRPr="00EF6C18" w14:paraId="16001036" w14:textId="77777777">
        <w:trPr>
          <w:tblCellSpacing w:w="15" w:type="dxa"/>
        </w:trPr>
        <w:tc>
          <w:tcPr>
            <w:tcW w:w="0" w:type="auto"/>
            <w:vAlign w:val="center"/>
            <w:hideMark/>
          </w:tcPr>
          <w:p w14:paraId="09F339DC"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Lee Han</w:t>
            </w:r>
          </w:p>
        </w:tc>
        <w:tc>
          <w:tcPr>
            <w:tcW w:w="0" w:type="auto"/>
            <w:vAlign w:val="center"/>
            <w:hideMark/>
          </w:tcPr>
          <w:p w14:paraId="52FF63B2"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$173,665</w:t>
            </w:r>
          </w:p>
        </w:tc>
        <w:tc>
          <w:tcPr>
            <w:tcW w:w="0" w:type="auto"/>
            <w:vAlign w:val="center"/>
            <w:hideMark/>
          </w:tcPr>
          <w:p w14:paraId="2AA0750A"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$394,691</w:t>
            </w:r>
          </w:p>
        </w:tc>
        <w:tc>
          <w:tcPr>
            <w:tcW w:w="0" w:type="auto"/>
            <w:vAlign w:val="center"/>
            <w:hideMark/>
          </w:tcPr>
          <w:p w14:paraId="68B6BE26"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w:t>
            </w:r>
          </w:p>
        </w:tc>
        <w:tc>
          <w:tcPr>
            <w:tcW w:w="0" w:type="auto"/>
            <w:vAlign w:val="center"/>
            <w:hideMark/>
          </w:tcPr>
          <w:p w14:paraId="45A99684"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$394,691</w:t>
            </w:r>
          </w:p>
        </w:tc>
      </w:tr>
      <w:tr w:rsidR="00EF6C18" w:rsidRPr="00EF6C18" w14:paraId="3345F2F2" w14:textId="77777777">
        <w:trPr>
          <w:tblCellSpacing w:w="15" w:type="dxa"/>
        </w:trPr>
        <w:tc>
          <w:tcPr>
            <w:tcW w:w="0" w:type="auto"/>
            <w:vAlign w:val="center"/>
            <w:hideMark/>
          </w:tcPr>
          <w:p w14:paraId="1B7A9B52"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Qiang He</w:t>
            </w:r>
          </w:p>
        </w:tc>
        <w:tc>
          <w:tcPr>
            <w:tcW w:w="0" w:type="auto"/>
            <w:vAlign w:val="center"/>
            <w:hideMark/>
          </w:tcPr>
          <w:p w14:paraId="49A55901"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w:t>
            </w:r>
          </w:p>
        </w:tc>
        <w:tc>
          <w:tcPr>
            <w:tcW w:w="0" w:type="auto"/>
            <w:vAlign w:val="center"/>
            <w:hideMark/>
          </w:tcPr>
          <w:p w14:paraId="67544863"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$46,136</w:t>
            </w:r>
          </w:p>
        </w:tc>
        <w:tc>
          <w:tcPr>
            <w:tcW w:w="0" w:type="auto"/>
            <w:vAlign w:val="center"/>
            <w:hideMark/>
          </w:tcPr>
          <w:p w14:paraId="2769F3AE"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w:t>
            </w:r>
          </w:p>
        </w:tc>
        <w:tc>
          <w:tcPr>
            <w:tcW w:w="0" w:type="auto"/>
            <w:vAlign w:val="center"/>
            <w:hideMark/>
          </w:tcPr>
          <w:p w14:paraId="26B61B67"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$46,136</w:t>
            </w:r>
          </w:p>
        </w:tc>
      </w:tr>
      <w:tr w:rsidR="00EF6C18" w:rsidRPr="00EF6C18" w14:paraId="654D39C5" w14:textId="77777777">
        <w:trPr>
          <w:tblCellSpacing w:w="15" w:type="dxa"/>
        </w:trPr>
        <w:tc>
          <w:tcPr>
            <w:tcW w:w="0" w:type="auto"/>
            <w:vAlign w:val="center"/>
            <w:hideMark/>
          </w:tcPr>
          <w:p w14:paraId="1D85EE0E"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Kevin Heaslip</w:t>
            </w:r>
          </w:p>
        </w:tc>
        <w:tc>
          <w:tcPr>
            <w:tcW w:w="0" w:type="auto"/>
            <w:vAlign w:val="center"/>
            <w:hideMark/>
          </w:tcPr>
          <w:p w14:paraId="360A5525"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$1,160,133</w:t>
            </w:r>
          </w:p>
        </w:tc>
        <w:tc>
          <w:tcPr>
            <w:tcW w:w="0" w:type="auto"/>
            <w:vAlign w:val="center"/>
            <w:hideMark/>
          </w:tcPr>
          <w:p w14:paraId="45713FE9"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$1,295,334</w:t>
            </w:r>
          </w:p>
        </w:tc>
        <w:tc>
          <w:tcPr>
            <w:tcW w:w="0" w:type="auto"/>
            <w:vAlign w:val="center"/>
            <w:hideMark/>
          </w:tcPr>
          <w:p w14:paraId="24ADB4D3"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$356,281</w:t>
            </w:r>
          </w:p>
        </w:tc>
        <w:tc>
          <w:tcPr>
            <w:tcW w:w="0" w:type="auto"/>
            <w:vAlign w:val="center"/>
            <w:hideMark/>
          </w:tcPr>
          <w:p w14:paraId="36FEBAB3"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$1,651,615</w:t>
            </w:r>
          </w:p>
        </w:tc>
      </w:tr>
      <w:tr w:rsidR="00EF6C18" w:rsidRPr="00EF6C18" w14:paraId="3345986D" w14:textId="77777777">
        <w:trPr>
          <w:tblCellSpacing w:w="15" w:type="dxa"/>
        </w:trPr>
        <w:tc>
          <w:tcPr>
            <w:tcW w:w="0" w:type="auto"/>
            <w:vAlign w:val="center"/>
            <w:hideMark/>
          </w:tcPr>
          <w:p w14:paraId="5EAE251D"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Baoshan Huang</w:t>
            </w:r>
          </w:p>
        </w:tc>
        <w:tc>
          <w:tcPr>
            <w:tcW w:w="0" w:type="auto"/>
            <w:vAlign w:val="center"/>
            <w:hideMark/>
          </w:tcPr>
          <w:p w14:paraId="59D2AE9D"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$425,000</w:t>
            </w:r>
          </w:p>
        </w:tc>
        <w:tc>
          <w:tcPr>
            <w:tcW w:w="0" w:type="auto"/>
            <w:vAlign w:val="center"/>
            <w:hideMark/>
          </w:tcPr>
          <w:p w14:paraId="02819827"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$266,341</w:t>
            </w:r>
          </w:p>
        </w:tc>
        <w:tc>
          <w:tcPr>
            <w:tcW w:w="0" w:type="auto"/>
            <w:vAlign w:val="center"/>
            <w:hideMark/>
          </w:tcPr>
          <w:p w14:paraId="40B6BED9"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w:t>
            </w:r>
          </w:p>
        </w:tc>
        <w:tc>
          <w:tcPr>
            <w:tcW w:w="0" w:type="auto"/>
            <w:vAlign w:val="center"/>
            <w:hideMark/>
          </w:tcPr>
          <w:p w14:paraId="3DC46AE5"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$266,341</w:t>
            </w:r>
          </w:p>
        </w:tc>
      </w:tr>
      <w:tr w:rsidR="00EF6C18" w:rsidRPr="00EF6C18" w14:paraId="5815038D" w14:textId="77777777">
        <w:trPr>
          <w:tblCellSpacing w:w="15" w:type="dxa"/>
        </w:trPr>
        <w:tc>
          <w:tcPr>
            <w:tcW w:w="0" w:type="auto"/>
            <w:vAlign w:val="center"/>
            <w:hideMark/>
          </w:tcPr>
          <w:p w14:paraId="0FF56125"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Mingzhou Jin</w:t>
            </w:r>
          </w:p>
        </w:tc>
        <w:tc>
          <w:tcPr>
            <w:tcW w:w="0" w:type="auto"/>
            <w:vAlign w:val="center"/>
            <w:hideMark/>
          </w:tcPr>
          <w:p w14:paraId="539C9039"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$2,000,000</w:t>
            </w:r>
          </w:p>
        </w:tc>
        <w:tc>
          <w:tcPr>
            <w:tcW w:w="0" w:type="auto"/>
            <w:vAlign w:val="center"/>
            <w:hideMark/>
          </w:tcPr>
          <w:p w14:paraId="3855B4FF"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$462,265</w:t>
            </w:r>
          </w:p>
        </w:tc>
        <w:tc>
          <w:tcPr>
            <w:tcW w:w="0" w:type="auto"/>
            <w:vAlign w:val="center"/>
            <w:hideMark/>
          </w:tcPr>
          <w:p w14:paraId="4B0D6FC1"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$181,351</w:t>
            </w:r>
          </w:p>
        </w:tc>
        <w:tc>
          <w:tcPr>
            <w:tcW w:w="0" w:type="auto"/>
            <w:vAlign w:val="center"/>
            <w:hideMark/>
          </w:tcPr>
          <w:p w14:paraId="5D852623"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$643,616</w:t>
            </w:r>
          </w:p>
        </w:tc>
      </w:tr>
      <w:tr w:rsidR="00EF6C18" w:rsidRPr="00EF6C18" w14:paraId="2F9BD1C8" w14:textId="77777777">
        <w:trPr>
          <w:tblCellSpacing w:w="15" w:type="dxa"/>
        </w:trPr>
        <w:tc>
          <w:tcPr>
            <w:tcW w:w="0" w:type="auto"/>
            <w:vAlign w:val="center"/>
            <w:hideMark/>
          </w:tcPr>
          <w:p w14:paraId="39361536"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Asad Khattak</w:t>
            </w:r>
          </w:p>
        </w:tc>
        <w:tc>
          <w:tcPr>
            <w:tcW w:w="0" w:type="auto"/>
            <w:vAlign w:val="center"/>
            <w:hideMark/>
          </w:tcPr>
          <w:p w14:paraId="6AD87C0D"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w:t>
            </w:r>
          </w:p>
        </w:tc>
        <w:tc>
          <w:tcPr>
            <w:tcW w:w="0" w:type="auto"/>
            <w:vAlign w:val="center"/>
            <w:hideMark/>
          </w:tcPr>
          <w:p w14:paraId="0E1BEAD9"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$195,138</w:t>
            </w:r>
          </w:p>
        </w:tc>
        <w:tc>
          <w:tcPr>
            <w:tcW w:w="0" w:type="auto"/>
            <w:vAlign w:val="center"/>
            <w:hideMark/>
          </w:tcPr>
          <w:p w14:paraId="600D3E81"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$133,410</w:t>
            </w:r>
          </w:p>
        </w:tc>
        <w:tc>
          <w:tcPr>
            <w:tcW w:w="0" w:type="auto"/>
            <w:vAlign w:val="center"/>
            <w:hideMark/>
          </w:tcPr>
          <w:p w14:paraId="7723B320"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$328,549</w:t>
            </w:r>
          </w:p>
        </w:tc>
      </w:tr>
      <w:tr w:rsidR="00EF6C18" w:rsidRPr="00EF6C18" w14:paraId="72C45F82" w14:textId="77777777">
        <w:trPr>
          <w:tblCellSpacing w:w="15" w:type="dxa"/>
        </w:trPr>
        <w:tc>
          <w:tcPr>
            <w:tcW w:w="0" w:type="auto"/>
            <w:vAlign w:val="center"/>
            <w:hideMark/>
          </w:tcPr>
          <w:p w14:paraId="07CBA294"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John Ma</w:t>
            </w:r>
          </w:p>
        </w:tc>
        <w:tc>
          <w:tcPr>
            <w:tcW w:w="0" w:type="auto"/>
            <w:vAlign w:val="center"/>
            <w:hideMark/>
          </w:tcPr>
          <w:p w14:paraId="2A28AEBB"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w:t>
            </w:r>
          </w:p>
        </w:tc>
        <w:tc>
          <w:tcPr>
            <w:tcW w:w="0" w:type="auto"/>
            <w:vAlign w:val="center"/>
            <w:hideMark/>
          </w:tcPr>
          <w:p w14:paraId="75C400CA"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$131,190</w:t>
            </w:r>
          </w:p>
        </w:tc>
        <w:tc>
          <w:tcPr>
            <w:tcW w:w="0" w:type="auto"/>
            <w:vAlign w:val="center"/>
            <w:hideMark/>
          </w:tcPr>
          <w:p w14:paraId="7B5F42CF"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w:t>
            </w:r>
          </w:p>
        </w:tc>
        <w:tc>
          <w:tcPr>
            <w:tcW w:w="0" w:type="auto"/>
            <w:vAlign w:val="center"/>
            <w:hideMark/>
          </w:tcPr>
          <w:p w14:paraId="1093021A"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$131,190</w:t>
            </w:r>
          </w:p>
        </w:tc>
      </w:tr>
      <w:tr w:rsidR="00EF6C18" w:rsidRPr="00EF6C18" w14:paraId="5F26FA41" w14:textId="77777777">
        <w:trPr>
          <w:tblCellSpacing w:w="15" w:type="dxa"/>
        </w:trPr>
        <w:tc>
          <w:tcPr>
            <w:tcW w:w="0" w:type="auto"/>
            <w:vAlign w:val="center"/>
            <w:hideMark/>
          </w:tcPr>
          <w:p w14:paraId="7290E3AD"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Yuetan Ma</w:t>
            </w:r>
          </w:p>
        </w:tc>
        <w:tc>
          <w:tcPr>
            <w:tcW w:w="0" w:type="auto"/>
            <w:vAlign w:val="center"/>
            <w:hideMark/>
          </w:tcPr>
          <w:p w14:paraId="3B7B61F4"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w:t>
            </w:r>
          </w:p>
        </w:tc>
        <w:tc>
          <w:tcPr>
            <w:tcW w:w="0" w:type="auto"/>
            <w:vAlign w:val="center"/>
            <w:hideMark/>
          </w:tcPr>
          <w:p w14:paraId="07699C18"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$4,608</w:t>
            </w:r>
          </w:p>
        </w:tc>
        <w:tc>
          <w:tcPr>
            <w:tcW w:w="0" w:type="auto"/>
            <w:vAlign w:val="center"/>
            <w:hideMark/>
          </w:tcPr>
          <w:p w14:paraId="7995FF03"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w:t>
            </w:r>
          </w:p>
        </w:tc>
        <w:tc>
          <w:tcPr>
            <w:tcW w:w="0" w:type="auto"/>
            <w:vAlign w:val="center"/>
            <w:hideMark/>
          </w:tcPr>
          <w:p w14:paraId="0A64FC12"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$4,608</w:t>
            </w:r>
          </w:p>
        </w:tc>
      </w:tr>
      <w:tr w:rsidR="00EF6C18" w:rsidRPr="00EF6C18" w14:paraId="6D8ECBE7" w14:textId="77777777">
        <w:trPr>
          <w:tblCellSpacing w:w="15" w:type="dxa"/>
        </w:trPr>
        <w:tc>
          <w:tcPr>
            <w:tcW w:w="0" w:type="auto"/>
            <w:vAlign w:val="center"/>
            <w:hideMark/>
          </w:tcPr>
          <w:p w14:paraId="755B86E5"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Jonathan Overly</w:t>
            </w:r>
          </w:p>
        </w:tc>
        <w:tc>
          <w:tcPr>
            <w:tcW w:w="0" w:type="auto"/>
            <w:vAlign w:val="center"/>
            <w:hideMark/>
          </w:tcPr>
          <w:p w14:paraId="535305FD"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w:t>
            </w:r>
          </w:p>
        </w:tc>
        <w:tc>
          <w:tcPr>
            <w:tcW w:w="0" w:type="auto"/>
            <w:vAlign w:val="center"/>
            <w:hideMark/>
          </w:tcPr>
          <w:p w14:paraId="33198C0F"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$2,804</w:t>
            </w:r>
          </w:p>
        </w:tc>
        <w:tc>
          <w:tcPr>
            <w:tcW w:w="0" w:type="auto"/>
            <w:vAlign w:val="center"/>
            <w:hideMark/>
          </w:tcPr>
          <w:p w14:paraId="761EEA6C"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w:t>
            </w:r>
          </w:p>
        </w:tc>
        <w:tc>
          <w:tcPr>
            <w:tcW w:w="0" w:type="auto"/>
            <w:vAlign w:val="center"/>
            <w:hideMark/>
          </w:tcPr>
          <w:p w14:paraId="1B141C4F"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$2,804</w:t>
            </w:r>
          </w:p>
        </w:tc>
      </w:tr>
      <w:tr w:rsidR="00EF6C18" w:rsidRPr="00EF6C18" w14:paraId="1E39C316" w14:textId="77777777">
        <w:trPr>
          <w:tblCellSpacing w:w="15" w:type="dxa"/>
        </w:trPr>
        <w:tc>
          <w:tcPr>
            <w:tcW w:w="0" w:type="auto"/>
            <w:vAlign w:val="center"/>
            <w:hideMark/>
          </w:tcPr>
          <w:p w14:paraId="1A314885"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John Schwartz</w:t>
            </w:r>
          </w:p>
        </w:tc>
        <w:tc>
          <w:tcPr>
            <w:tcW w:w="0" w:type="auto"/>
            <w:vAlign w:val="center"/>
            <w:hideMark/>
          </w:tcPr>
          <w:p w14:paraId="6FB7C37F"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w:t>
            </w:r>
          </w:p>
        </w:tc>
        <w:tc>
          <w:tcPr>
            <w:tcW w:w="0" w:type="auto"/>
            <w:vAlign w:val="center"/>
            <w:hideMark/>
          </w:tcPr>
          <w:p w14:paraId="77D3CD47"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$87,213</w:t>
            </w:r>
          </w:p>
        </w:tc>
        <w:tc>
          <w:tcPr>
            <w:tcW w:w="0" w:type="auto"/>
            <w:vAlign w:val="center"/>
            <w:hideMark/>
          </w:tcPr>
          <w:p w14:paraId="13771D99"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w:t>
            </w:r>
          </w:p>
        </w:tc>
        <w:tc>
          <w:tcPr>
            <w:tcW w:w="0" w:type="auto"/>
            <w:vAlign w:val="center"/>
            <w:hideMark/>
          </w:tcPr>
          <w:p w14:paraId="5BB73359"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$87,213</w:t>
            </w:r>
          </w:p>
        </w:tc>
      </w:tr>
      <w:tr w:rsidR="00EF6C18" w:rsidRPr="00EF6C18" w14:paraId="3009041A" w14:textId="77777777">
        <w:trPr>
          <w:tblCellSpacing w:w="15" w:type="dxa"/>
        </w:trPr>
        <w:tc>
          <w:tcPr>
            <w:tcW w:w="0" w:type="auto"/>
            <w:vAlign w:val="center"/>
            <w:hideMark/>
          </w:tcPr>
          <w:p w14:paraId="28FDF018"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Andrew Yu</w:t>
            </w:r>
          </w:p>
        </w:tc>
        <w:tc>
          <w:tcPr>
            <w:tcW w:w="0" w:type="auto"/>
            <w:vAlign w:val="center"/>
            <w:hideMark/>
          </w:tcPr>
          <w:p w14:paraId="30F09F0A"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$99,998</w:t>
            </w:r>
          </w:p>
        </w:tc>
        <w:tc>
          <w:tcPr>
            <w:tcW w:w="0" w:type="auto"/>
            <w:vAlign w:val="center"/>
            <w:hideMark/>
          </w:tcPr>
          <w:p w14:paraId="1A11FFB4"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$176,502</w:t>
            </w:r>
          </w:p>
        </w:tc>
        <w:tc>
          <w:tcPr>
            <w:tcW w:w="0" w:type="auto"/>
            <w:vAlign w:val="center"/>
            <w:hideMark/>
          </w:tcPr>
          <w:p w14:paraId="3F8B514A"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w:t>
            </w:r>
          </w:p>
        </w:tc>
        <w:tc>
          <w:tcPr>
            <w:tcW w:w="0" w:type="auto"/>
            <w:vAlign w:val="center"/>
            <w:hideMark/>
          </w:tcPr>
          <w:p w14:paraId="5EBA66DD"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$176,502</w:t>
            </w:r>
          </w:p>
        </w:tc>
      </w:tr>
      <w:tr w:rsidR="00EF6C18" w:rsidRPr="00EF6C18" w14:paraId="651E5D33" w14:textId="77777777">
        <w:trPr>
          <w:tblCellSpacing w:w="15" w:type="dxa"/>
        </w:trPr>
        <w:tc>
          <w:tcPr>
            <w:tcW w:w="0" w:type="auto"/>
            <w:vAlign w:val="center"/>
            <w:hideMark/>
          </w:tcPr>
          <w:p w14:paraId="64EF2EC9" w14:textId="77777777" w:rsidR="00EF6C18" w:rsidRPr="00EF6C18" w:rsidRDefault="00EF6C18" w:rsidP="00EF6C18">
            <w:pPr>
              <w:spacing w:before="0" w:line="240" w:lineRule="auto"/>
              <w:rPr>
                <w:rFonts w:ascii="Georgia" w:eastAsia="Times New Roman" w:hAnsi="Georgia" w:cs="Arial"/>
                <w:color w:val="000000"/>
                <w:sz w:val="22"/>
              </w:rPr>
            </w:pPr>
          </w:p>
        </w:tc>
        <w:tc>
          <w:tcPr>
            <w:tcW w:w="0" w:type="auto"/>
            <w:vAlign w:val="center"/>
            <w:hideMark/>
          </w:tcPr>
          <w:p w14:paraId="46E2D0F3" w14:textId="77777777" w:rsidR="00EF6C18" w:rsidRPr="00EF6C18" w:rsidRDefault="00EF6C18" w:rsidP="00EF6C18">
            <w:pPr>
              <w:spacing w:before="0" w:line="240" w:lineRule="auto"/>
              <w:rPr>
                <w:rFonts w:ascii="Georgia" w:eastAsia="Times New Roman" w:hAnsi="Georgia" w:cs="Times New Roman"/>
                <w:color w:val="auto"/>
                <w:sz w:val="22"/>
              </w:rPr>
            </w:pPr>
          </w:p>
        </w:tc>
        <w:tc>
          <w:tcPr>
            <w:tcW w:w="0" w:type="auto"/>
            <w:vAlign w:val="center"/>
            <w:hideMark/>
          </w:tcPr>
          <w:p w14:paraId="0676E4C1" w14:textId="77777777" w:rsidR="00EF6C18" w:rsidRPr="00EF6C18" w:rsidRDefault="00EF6C18" w:rsidP="00EF6C18">
            <w:pPr>
              <w:spacing w:before="0" w:line="240" w:lineRule="auto"/>
              <w:rPr>
                <w:rFonts w:ascii="Georgia" w:eastAsia="Times New Roman" w:hAnsi="Georgia" w:cs="Times New Roman"/>
                <w:color w:val="auto"/>
                <w:sz w:val="22"/>
              </w:rPr>
            </w:pPr>
          </w:p>
        </w:tc>
        <w:tc>
          <w:tcPr>
            <w:tcW w:w="0" w:type="auto"/>
            <w:vAlign w:val="center"/>
            <w:hideMark/>
          </w:tcPr>
          <w:p w14:paraId="1A3277DD" w14:textId="77777777" w:rsidR="00EF6C18" w:rsidRPr="00EF6C18" w:rsidRDefault="00EF6C18" w:rsidP="00EF6C18">
            <w:pPr>
              <w:spacing w:before="0" w:line="240" w:lineRule="auto"/>
              <w:rPr>
                <w:rFonts w:ascii="Georgia" w:eastAsia="Times New Roman" w:hAnsi="Georgia" w:cs="Times New Roman"/>
                <w:color w:val="auto"/>
                <w:sz w:val="22"/>
              </w:rPr>
            </w:pPr>
          </w:p>
        </w:tc>
        <w:tc>
          <w:tcPr>
            <w:tcW w:w="0" w:type="auto"/>
            <w:vAlign w:val="center"/>
            <w:hideMark/>
          </w:tcPr>
          <w:p w14:paraId="1D2D1228" w14:textId="77777777" w:rsidR="00EF6C18" w:rsidRPr="00EF6C18" w:rsidRDefault="00EF6C18" w:rsidP="00EF6C18">
            <w:pPr>
              <w:spacing w:before="0" w:line="240" w:lineRule="auto"/>
              <w:rPr>
                <w:rFonts w:ascii="Georgia" w:eastAsia="Times New Roman" w:hAnsi="Georgia" w:cs="Times New Roman"/>
                <w:color w:val="auto"/>
                <w:sz w:val="22"/>
              </w:rPr>
            </w:pPr>
          </w:p>
        </w:tc>
      </w:tr>
      <w:tr w:rsidR="00EF6C18" w:rsidRPr="00EF6C18" w14:paraId="5E7B08DE" w14:textId="77777777">
        <w:trPr>
          <w:tblCellSpacing w:w="15" w:type="dxa"/>
        </w:trPr>
        <w:tc>
          <w:tcPr>
            <w:tcW w:w="0" w:type="auto"/>
            <w:vAlign w:val="center"/>
            <w:hideMark/>
          </w:tcPr>
          <w:p w14:paraId="58EA511B"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b/>
                <w:bCs/>
                <w:color w:val="58595B"/>
                <w:sz w:val="22"/>
              </w:rPr>
              <w:t>Total</w:t>
            </w:r>
          </w:p>
        </w:tc>
        <w:tc>
          <w:tcPr>
            <w:tcW w:w="0" w:type="auto"/>
            <w:vAlign w:val="center"/>
            <w:hideMark/>
          </w:tcPr>
          <w:p w14:paraId="30366202"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b/>
                <w:bCs/>
                <w:color w:val="58595B"/>
                <w:sz w:val="22"/>
              </w:rPr>
              <w:t>$11,650,337</w:t>
            </w:r>
          </w:p>
        </w:tc>
        <w:tc>
          <w:tcPr>
            <w:tcW w:w="0" w:type="auto"/>
            <w:vAlign w:val="center"/>
            <w:hideMark/>
          </w:tcPr>
          <w:p w14:paraId="315AC177"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b/>
                <w:bCs/>
                <w:color w:val="58595B"/>
                <w:sz w:val="22"/>
              </w:rPr>
              <w:t>$9,666,694</w:t>
            </w:r>
          </w:p>
        </w:tc>
        <w:tc>
          <w:tcPr>
            <w:tcW w:w="0" w:type="auto"/>
            <w:vAlign w:val="center"/>
            <w:hideMark/>
          </w:tcPr>
          <w:p w14:paraId="01BCCACD"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b/>
                <w:bCs/>
                <w:color w:val="58595B"/>
                <w:sz w:val="22"/>
              </w:rPr>
              <w:t>$1,098,275</w:t>
            </w:r>
          </w:p>
        </w:tc>
        <w:tc>
          <w:tcPr>
            <w:tcW w:w="0" w:type="auto"/>
            <w:vAlign w:val="center"/>
            <w:hideMark/>
          </w:tcPr>
          <w:p w14:paraId="42BCC269"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b/>
                <w:bCs/>
                <w:color w:val="58595B"/>
                <w:sz w:val="22"/>
              </w:rPr>
              <w:t>$10,764,970</w:t>
            </w:r>
          </w:p>
        </w:tc>
      </w:tr>
    </w:tbl>
    <w:p w14:paraId="4C79929F" w14:textId="77777777" w:rsidR="00EF6C18" w:rsidRDefault="00EF6C18">
      <w:pPr>
        <w:rPr>
          <w:rFonts w:ascii="Georgia" w:hAnsi="Georgia"/>
        </w:rPr>
      </w:pP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138"/>
        <w:gridCol w:w="1444"/>
      </w:tblGrid>
      <w:tr w:rsidR="00EF6C18" w:rsidRPr="00EF6C18" w14:paraId="62F41FEF" w14:textId="77777777">
        <w:trPr>
          <w:tblCellSpacing w:w="15" w:type="dxa"/>
        </w:trPr>
        <w:tc>
          <w:tcPr>
            <w:tcW w:w="0" w:type="auto"/>
            <w:vAlign w:val="center"/>
            <w:hideMark/>
          </w:tcPr>
          <w:p w14:paraId="0F63FE4C"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Cs w:val="24"/>
              </w:rPr>
            </w:pPr>
            <w:r w:rsidRPr="00EF6C18">
              <w:rPr>
                <w:rFonts w:ascii="Georgia" w:eastAsia="Times New Roman" w:hAnsi="Georgia" w:cs="Arial"/>
                <w:b/>
                <w:bCs/>
                <w:color w:val="58595B"/>
                <w:szCs w:val="24"/>
              </w:rPr>
              <w:t>Additional Expenditures</w:t>
            </w:r>
          </w:p>
          <w:p w14:paraId="0A1F6BA0"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BASE Expenditures</w:t>
            </w:r>
          </w:p>
        </w:tc>
        <w:tc>
          <w:tcPr>
            <w:tcW w:w="0" w:type="auto"/>
            <w:vAlign w:val="center"/>
            <w:hideMark/>
          </w:tcPr>
          <w:p w14:paraId="2EF9A57C" w14:textId="77777777" w:rsidR="00EF6C18" w:rsidRDefault="00EF6C18" w:rsidP="00EF6C18">
            <w:pPr>
              <w:spacing w:before="100" w:beforeAutospacing="1" w:after="100" w:afterAutospacing="1" w:line="240" w:lineRule="auto"/>
              <w:rPr>
                <w:rFonts w:ascii="Georgia" w:eastAsia="Times New Roman" w:hAnsi="Georgia" w:cs="Arial"/>
                <w:color w:val="58595B"/>
                <w:sz w:val="22"/>
              </w:rPr>
            </w:pPr>
          </w:p>
          <w:p w14:paraId="72708D92" w14:textId="1B83EBCC"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$502,083</w:t>
            </w:r>
          </w:p>
        </w:tc>
      </w:tr>
      <w:tr w:rsidR="00EF6C18" w:rsidRPr="00EF6C18" w14:paraId="6B7A681C" w14:textId="77777777">
        <w:trPr>
          <w:tblCellSpacing w:w="15" w:type="dxa"/>
        </w:trPr>
        <w:tc>
          <w:tcPr>
            <w:tcW w:w="0" w:type="auto"/>
            <w:vAlign w:val="center"/>
            <w:hideMark/>
          </w:tcPr>
          <w:p w14:paraId="4A7A0471"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RIF Expenditures</w:t>
            </w:r>
          </w:p>
        </w:tc>
        <w:tc>
          <w:tcPr>
            <w:tcW w:w="0" w:type="auto"/>
            <w:vAlign w:val="center"/>
            <w:hideMark/>
          </w:tcPr>
          <w:p w14:paraId="46093D1D"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$451,702</w:t>
            </w:r>
          </w:p>
        </w:tc>
      </w:tr>
      <w:tr w:rsidR="00EF6C18" w:rsidRPr="00EF6C18" w14:paraId="07C146F3" w14:textId="77777777">
        <w:trPr>
          <w:tblCellSpacing w:w="15" w:type="dxa"/>
        </w:trPr>
        <w:tc>
          <w:tcPr>
            <w:tcW w:w="0" w:type="auto"/>
            <w:vAlign w:val="center"/>
            <w:hideMark/>
          </w:tcPr>
          <w:p w14:paraId="51F8ED90"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Training/Workshops</w:t>
            </w:r>
          </w:p>
        </w:tc>
        <w:tc>
          <w:tcPr>
            <w:tcW w:w="0" w:type="auto"/>
            <w:vAlign w:val="center"/>
            <w:hideMark/>
          </w:tcPr>
          <w:p w14:paraId="55BE7CA9"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$324,505</w:t>
            </w:r>
          </w:p>
        </w:tc>
      </w:tr>
      <w:tr w:rsidR="00EF6C18" w:rsidRPr="00EF6C18" w14:paraId="49AB8EE1" w14:textId="77777777">
        <w:trPr>
          <w:tblCellSpacing w:w="15" w:type="dxa"/>
        </w:trPr>
        <w:tc>
          <w:tcPr>
            <w:tcW w:w="0" w:type="auto"/>
            <w:vAlign w:val="center"/>
            <w:hideMark/>
          </w:tcPr>
          <w:p w14:paraId="1CCB8CCE"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Startup/Kevin</w:t>
            </w:r>
          </w:p>
        </w:tc>
        <w:tc>
          <w:tcPr>
            <w:tcW w:w="0" w:type="auto"/>
            <w:vAlign w:val="center"/>
            <w:hideMark/>
          </w:tcPr>
          <w:p w14:paraId="47E57AF9"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$192,557</w:t>
            </w:r>
          </w:p>
        </w:tc>
      </w:tr>
      <w:tr w:rsidR="00EF6C18" w:rsidRPr="00EF6C18" w14:paraId="7433BB5E" w14:textId="77777777">
        <w:trPr>
          <w:tblCellSpacing w:w="15" w:type="dxa"/>
        </w:trPr>
        <w:tc>
          <w:tcPr>
            <w:tcW w:w="0" w:type="auto"/>
            <w:vAlign w:val="center"/>
            <w:hideMark/>
          </w:tcPr>
          <w:p w14:paraId="55952135"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TN Vans</w:t>
            </w:r>
          </w:p>
        </w:tc>
        <w:tc>
          <w:tcPr>
            <w:tcW w:w="0" w:type="auto"/>
            <w:vAlign w:val="center"/>
            <w:hideMark/>
          </w:tcPr>
          <w:p w14:paraId="5527D56E"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$951,227</w:t>
            </w:r>
          </w:p>
        </w:tc>
      </w:tr>
      <w:tr w:rsidR="00EF6C18" w:rsidRPr="00EF6C18" w14:paraId="1228F1EC" w14:textId="77777777">
        <w:trPr>
          <w:tblCellSpacing w:w="15" w:type="dxa"/>
        </w:trPr>
        <w:tc>
          <w:tcPr>
            <w:tcW w:w="0" w:type="auto"/>
            <w:vAlign w:val="center"/>
            <w:hideMark/>
          </w:tcPr>
          <w:p w14:paraId="7FA80041"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NTRC</w:t>
            </w:r>
          </w:p>
        </w:tc>
        <w:tc>
          <w:tcPr>
            <w:tcW w:w="0" w:type="auto"/>
            <w:vAlign w:val="center"/>
            <w:hideMark/>
          </w:tcPr>
          <w:p w14:paraId="6B1EA83C"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$216,198</w:t>
            </w:r>
          </w:p>
        </w:tc>
      </w:tr>
      <w:tr w:rsidR="00EF6C18" w:rsidRPr="00EF6C18" w14:paraId="2A0CCD27" w14:textId="77777777">
        <w:trPr>
          <w:tblCellSpacing w:w="15" w:type="dxa"/>
        </w:trPr>
        <w:tc>
          <w:tcPr>
            <w:tcW w:w="0" w:type="auto"/>
            <w:vAlign w:val="center"/>
            <w:hideMark/>
          </w:tcPr>
          <w:p w14:paraId="47D5A268"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b/>
                <w:bCs/>
                <w:color w:val="58595B"/>
                <w:sz w:val="22"/>
              </w:rPr>
              <w:t>Overall Total Expenditures</w:t>
            </w:r>
          </w:p>
        </w:tc>
        <w:tc>
          <w:tcPr>
            <w:tcW w:w="0" w:type="auto"/>
            <w:vAlign w:val="center"/>
            <w:hideMark/>
          </w:tcPr>
          <w:p w14:paraId="69C4480B"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b/>
                <w:bCs/>
                <w:color w:val="58595B"/>
                <w:sz w:val="22"/>
              </w:rPr>
              <w:t>$13,403,241</w:t>
            </w:r>
          </w:p>
        </w:tc>
      </w:tr>
    </w:tbl>
    <w:p w14:paraId="3D321BF8" w14:textId="77777777" w:rsidR="00EF6C18" w:rsidRDefault="00EF6C18">
      <w:pPr>
        <w:rPr>
          <w:rFonts w:ascii="Georgia" w:hAnsi="Georgia"/>
        </w:rPr>
      </w:pPr>
    </w:p>
    <w:p w14:paraId="1841EA6E" w14:textId="77777777" w:rsidR="00EF6C18" w:rsidRDefault="00EF6C18">
      <w:pPr>
        <w:rPr>
          <w:rFonts w:ascii="Georgia" w:hAnsi="Georgia"/>
        </w:rPr>
      </w:pPr>
    </w:p>
    <w:p w14:paraId="6B907B55" w14:textId="77777777" w:rsidR="00EF6C18" w:rsidRDefault="00EF6C18">
      <w:pPr>
        <w:rPr>
          <w:rFonts w:ascii="Georgia" w:hAnsi="Georgia"/>
        </w:rPr>
      </w:pPr>
    </w:p>
    <w:p w14:paraId="28A61F97" w14:textId="724C239D" w:rsidR="00EF6C18" w:rsidRPr="009B268B" w:rsidRDefault="00EF6C18">
      <w:pPr>
        <w:rPr>
          <w:rFonts w:ascii="Georgia" w:hAnsi="Georgia"/>
          <w:b/>
          <w:bCs/>
          <w:sz w:val="28"/>
          <w:szCs w:val="28"/>
        </w:rPr>
      </w:pPr>
      <w:r w:rsidRPr="009B268B">
        <w:rPr>
          <w:rFonts w:ascii="Georgia" w:hAnsi="Georgia"/>
          <w:b/>
          <w:bCs/>
          <w:sz w:val="28"/>
          <w:szCs w:val="28"/>
        </w:rPr>
        <w:lastRenderedPageBreak/>
        <w:t>Funding by Source</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62"/>
        <w:gridCol w:w="2070"/>
        <w:gridCol w:w="1620"/>
        <w:gridCol w:w="1468"/>
      </w:tblGrid>
      <w:tr w:rsidR="005E5F16" w:rsidRPr="00EF6C18" w14:paraId="025E9D89" w14:textId="77777777" w:rsidTr="005E5F16">
        <w:trPr>
          <w:tblCellSpacing w:w="15" w:type="dxa"/>
        </w:trPr>
        <w:tc>
          <w:tcPr>
            <w:tcW w:w="4717" w:type="dxa"/>
            <w:vAlign w:val="center"/>
            <w:hideMark/>
          </w:tcPr>
          <w:p w14:paraId="23650280"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Cs w:val="24"/>
              </w:rPr>
            </w:pPr>
            <w:r w:rsidRPr="00EF6C18">
              <w:rPr>
                <w:rFonts w:ascii="Georgia" w:eastAsia="Times New Roman" w:hAnsi="Georgia" w:cs="Arial"/>
                <w:b/>
                <w:bCs/>
                <w:color w:val="58595B"/>
                <w:szCs w:val="24"/>
              </w:rPr>
              <w:t>Project Title</w:t>
            </w:r>
          </w:p>
        </w:tc>
        <w:tc>
          <w:tcPr>
            <w:tcW w:w="2040" w:type="dxa"/>
            <w:vAlign w:val="center"/>
            <w:hideMark/>
          </w:tcPr>
          <w:p w14:paraId="751DBBD1"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Cs w:val="24"/>
              </w:rPr>
            </w:pPr>
            <w:r w:rsidRPr="00EF6C18">
              <w:rPr>
                <w:rFonts w:ascii="Georgia" w:eastAsia="Times New Roman" w:hAnsi="Georgia" w:cs="Arial"/>
                <w:b/>
                <w:bCs/>
                <w:color w:val="58595B"/>
                <w:szCs w:val="24"/>
              </w:rPr>
              <w:t>PI</w:t>
            </w:r>
          </w:p>
        </w:tc>
        <w:tc>
          <w:tcPr>
            <w:tcW w:w="1590" w:type="dxa"/>
            <w:vAlign w:val="center"/>
            <w:hideMark/>
          </w:tcPr>
          <w:p w14:paraId="10BB4088"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Cs w:val="24"/>
              </w:rPr>
            </w:pPr>
            <w:r w:rsidRPr="00EF6C18">
              <w:rPr>
                <w:rFonts w:ascii="Georgia" w:eastAsia="Times New Roman" w:hAnsi="Georgia" w:cs="Arial"/>
                <w:b/>
                <w:bCs/>
                <w:color w:val="58595B"/>
                <w:szCs w:val="24"/>
              </w:rPr>
              <w:t>Agency</w:t>
            </w:r>
          </w:p>
        </w:tc>
        <w:tc>
          <w:tcPr>
            <w:tcW w:w="1423" w:type="dxa"/>
            <w:vAlign w:val="center"/>
            <w:hideMark/>
          </w:tcPr>
          <w:p w14:paraId="7AA761C4"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Cs w:val="24"/>
              </w:rPr>
            </w:pPr>
            <w:r w:rsidRPr="00EF6C18">
              <w:rPr>
                <w:rFonts w:ascii="Georgia" w:eastAsia="Times New Roman" w:hAnsi="Georgia" w:cs="Arial"/>
                <w:b/>
                <w:bCs/>
                <w:color w:val="58595B"/>
                <w:szCs w:val="24"/>
              </w:rPr>
              <w:t>Award Amount</w:t>
            </w:r>
          </w:p>
        </w:tc>
      </w:tr>
      <w:tr w:rsidR="005E5F16" w:rsidRPr="00EF6C18" w14:paraId="434AC776" w14:textId="77777777" w:rsidTr="005E5F16">
        <w:trPr>
          <w:tblCellSpacing w:w="15" w:type="dxa"/>
        </w:trPr>
        <w:tc>
          <w:tcPr>
            <w:tcW w:w="4717" w:type="dxa"/>
            <w:vAlign w:val="center"/>
            <w:hideMark/>
          </w:tcPr>
          <w:p w14:paraId="02CE31AB"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Providing Personnel Resources to The Tennessee Dept of Transportation</w:t>
            </w:r>
          </w:p>
        </w:tc>
        <w:tc>
          <w:tcPr>
            <w:tcW w:w="2040" w:type="dxa"/>
            <w:vAlign w:val="center"/>
            <w:hideMark/>
          </w:tcPr>
          <w:p w14:paraId="3B5416A2"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DeAnna Flinchum</w:t>
            </w:r>
          </w:p>
        </w:tc>
        <w:tc>
          <w:tcPr>
            <w:tcW w:w="1590" w:type="dxa"/>
            <w:vAlign w:val="center"/>
            <w:hideMark/>
          </w:tcPr>
          <w:p w14:paraId="23F52774"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TDOT</w:t>
            </w:r>
          </w:p>
        </w:tc>
        <w:tc>
          <w:tcPr>
            <w:tcW w:w="1423" w:type="dxa"/>
            <w:vAlign w:val="center"/>
            <w:hideMark/>
          </w:tcPr>
          <w:p w14:paraId="0EF760D7"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$6,000,000</w:t>
            </w:r>
          </w:p>
        </w:tc>
      </w:tr>
      <w:tr w:rsidR="005E5F16" w:rsidRPr="00EF6C18" w14:paraId="3D6C59F7" w14:textId="77777777" w:rsidTr="005E5F16">
        <w:trPr>
          <w:tblCellSpacing w:w="15" w:type="dxa"/>
        </w:trPr>
        <w:tc>
          <w:tcPr>
            <w:tcW w:w="4717" w:type="dxa"/>
            <w:vAlign w:val="center"/>
            <w:hideMark/>
          </w:tcPr>
          <w:p w14:paraId="26D2CBEA"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Data Purchase OTH2023-01E-10</w:t>
            </w:r>
          </w:p>
        </w:tc>
        <w:tc>
          <w:tcPr>
            <w:tcW w:w="2040" w:type="dxa"/>
            <w:vAlign w:val="center"/>
            <w:hideMark/>
          </w:tcPr>
          <w:p w14:paraId="7FE5A5DF"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Jerry Everett</w:t>
            </w:r>
          </w:p>
        </w:tc>
        <w:tc>
          <w:tcPr>
            <w:tcW w:w="1590" w:type="dxa"/>
            <w:vAlign w:val="center"/>
            <w:hideMark/>
          </w:tcPr>
          <w:p w14:paraId="2819625C"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TDOT</w:t>
            </w:r>
          </w:p>
        </w:tc>
        <w:tc>
          <w:tcPr>
            <w:tcW w:w="1423" w:type="dxa"/>
            <w:vAlign w:val="center"/>
            <w:hideMark/>
          </w:tcPr>
          <w:p w14:paraId="70DF311F"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$334,944</w:t>
            </w:r>
          </w:p>
        </w:tc>
      </w:tr>
      <w:tr w:rsidR="005E5F16" w:rsidRPr="00EF6C18" w14:paraId="69D166CB" w14:textId="77777777" w:rsidTr="005E5F16">
        <w:trPr>
          <w:tblCellSpacing w:w="15" w:type="dxa"/>
        </w:trPr>
        <w:tc>
          <w:tcPr>
            <w:tcW w:w="4717" w:type="dxa"/>
            <w:vAlign w:val="center"/>
            <w:hideMark/>
          </w:tcPr>
          <w:p w14:paraId="00C41B32"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Evaluation of Backfill Aggregate Properties</w:t>
            </w:r>
          </w:p>
        </w:tc>
        <w:tc>
          <w:tcPr>
            <w:tcW w:w="2040" w:type="dxa"/>
            <w:vAlign w:val="center"/>
            <w:hideMark/>
          </w:tcPr>
          <w:p w14:paraId="7E54050F"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Khalid Alshibli</w:t>
            </w:r>
          </w:p>
        </w:tc>
        <w:tc>
          <w:tcPr>
            <w:tcW w:w="1590" w:type="dxa"/>
            <w:vAlign w:val="center"/>
            <w:hideMark/>
          </w:tcPr>
          <w:p w14:paraId="7852FD9E"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TDOT</w:t>
            </w:r>
          </w:p>
        </w:tc>
        <w:tc>
          <w:tcPr>
            <w:tcW w:w="1423" w:type="dxa"/>
            <w:vAlign w:val="center"/>
            <w:hideMark/>
          </w:tcPr>
          <w:p w14:paraId="22D894CE"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$250,000</w:t>
            </w:r>
          </w:p>
        </w:tc>
      </w:tr>
      <w:tr w:rsidR="005E5F16" w:rsidRPr="00EF6C18" w14:paraId="41CD1C7C" w14:textId="77777777" w:rsidTr="005E5F16">
        <w:trPr>
          <w:tblCellSpacing w:w="15" w:type="dxa"/>
        </w:trPr>
        <w:tc>
          <w:tcPr>
            <w:tcW w:w="4717" w:type="dxa"/>
            <w:vAlign w:val="center"/>
            <w:hideMark/>
          </w:tcPr>
          <w:p w14:paraId="21617049"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Benchmarking Study of TDOT D Mixtures for Balanced Mix Design</w:t>
            </w:r>
          </w:p>
        </w:tc>
        <w:tc>
          <w:tcPr>
            <w:tcW w:w="2040" w:type="dxa"/>
            <w:vAlign w:val="center"/>
            <w:hideMark/>
          </w:tcPr>
          <w:p w14:paraId="321D61A2"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Baoshan Huang</w:t>
            </w:r>
          </w:p>
        </w:tc>
        <w:tc>
          <w:tcPr>
            <w:tcW w:w="1590" w:type="dxa"/>
            <w:vAlign w:val="center"/>
            <w:hideMark/>
          </w:tcPr>
          <w:p w14:paraId="2C3757C6"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TDOT</w:t>
            </w:r>
          </w:p>
        </w:tc>
        <w:tc>
          <w:tcPr>
            <w:tcW w:w="1423" w:type="dxa"/>
            <w:vAlign w:val="center"/>
            <w:hideMark/>
          </w:tcPr>
          <w:p w14:paraId="622F0B30"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$225,000</w:t>
            </w:r>
          </w:p>
        </w:tc>
      </w:tr>
      <w:tr w:rsidR="005E5F16" w:rsidRPr="00EF6C18" w14:paraId="180E1F01" w14:textId="77777777" w:rsidTr="005E5F16">
        <w:trPr>
          <w:tblCellSpacing w:w="15" w:type="dxa"/>
        </w:trPr>
        <w:tc>
          <w:tcPr>
            <w:tcW w:w="4717" w:type="dxa"/>
            <w:vAlign w:val="center"/>
            <w:hideMark/>
          </w:tcPr>
          <w:p w14:paraId="74CA9809"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Traffice Data for Network-Level Pavement Structural Assessment and Performance Grade Asphalt Selection</w:t>
            </w:r>
          </w:p>
        </w:tc>
        <w:tc>
          <w:tcPr>
            <w:tcW w:w="2040" w:type="dxa"/>
            <w:vAlign w:val="center"/>
            <w:hideMark/>
          </w:tcPr>
          <w:p w14:paraId="1B378D0E"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Baoshan Huang</w:t>
            </w:r>
          </w:p>
        </w:tc>
        <w:tc>
          <w:tcPr>
            <w:tcW w:w="1590" w:type="dxa"/>
            <w:vAlign w:val="center"/>
            <w:hideMark/>
          </w:tcPr>
          <w:p w14:paraId="3D2B0842"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TDOT</w:t>
            </w:r>
          </w:p>
        </w:tc>
        <w:tc>
          <w:tcPr>
            <w:tcW w:w="1423" w:type="dxa"/>
            <w:vAlign w:val="center"/>
            <w:hideMark/>
          </w:tcPr>
          <w:p w14:paraId="36E8B254"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$200,000</w:t>
            </w:r>
          </w:p>
        </w:tc>
      </w:tr>
      <w:tr w:rsidR="005E5F16" w:rsidRPr="00EF6C18" w14:paraId="79A9CD56" w14:textId="77777777" w:rsidTr="005E5F16">
        <w:trPr>
          <w:tblCellSpacing w:w="15" w:type="dxa"/>
        </w:trPr>
        <w:tc>
          <w:tcPr>
            <w:tcW w:w="4717" w:type="dxa"/>
            <w:vAlign w:val="center"/>
            <w:hideMark/>
          </w:tcPr>
          <w:p w14:paraId="70C81EB6"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UTAP-ADVIS/e</w:t>
            </w:r>
          </w:p>
        </w:tc>
        <w:tc>
          <w:tcPr>
            <w:tcW w:w="2040" w:type="dxa"/>
            <w:vAlign w:val="center"/>
            <w:hideMark/>
          </w:tcPr>
          <w:p w14:paraId="484F128B"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Lee Han</w:t>
            </w:r>
          </w:p>
        </w:tc>
        <w:tc>
          <w:tcPr>
            <w:tcW w:w="1590" w:type="dxa"/>
            <w:vAlign w:val="center"/>
            <w:hideMark/>
          </w:tcPr>
          <w:p w14:paraId="1C874407"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TDOT</w:t>
            </w:r>
          </w:p>
        </w:tc>
        <w:tc>
          <w:tcPr>
            <w:tcW w:w="1423" w:type="dxa"/>
            <w:vAlign w:val="center"/>
            <w:hideMark/>
          </w:tcPr>
          <w:p w14:paraId="0C4978BE"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$173,665</w:t>
            </w:r>
          </w:p>
        </w:tc>
      </w:tr>
      <w:tr w:rsidR="005E5F16" w:rsidRPr="00EF6C18" w14:paraId="1D6A2EC4" w14:textId="77777777" w:rsidTr="005E5F16">
        <w:trPr>
          <w:tblCellSpacing w:w="15" w:type="dxa"/>
        </w:trPr>
        <w:tc>
          <w:tcPr>
            <w:tcW w:w="4717" w:type="dxa"/>
            <w:vAlign w:val="center"/>
            <w:hideMark/>
          </w:tcPr>
          <w:p w14:paraId="023764EA"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UTAP-Household Survey</w:t>
            </w:r>
          </w:p>
        </w:tc>
        <w:tc>
          <w:tcPr>
            <w:tcW w:w="2040" w:type="dxa"/>
            <w:vAlign w:val="center"/>
            <w:hideMark/>
          </w:tcPr>
          <w:p w14:paraId="22272479"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Jerry Everett</w:t>
            </w:r>
          </w:p>
        </w:tc>
        <w:tc>
          <w:tcPr>
            <w:tcW w:w="1590" w:type="dxa"/>
            <w:vAlign w:val="center"/>
            <w:hideMark/>
          </w:tcPr>
          <w:p w14:paraId="52AF0A07"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TDOT</w:t>
            </w:r>
          </w:p>
        </w:tc>
        <w:tc>
          <w:tcPr>
            <w:tcW w:w="1423" w:type="dxa"/>
            <w:vAlign w:val="center"/>
            <w:hideMark/>
          </w:tcPr>
          <w:p w14:paraId="202097BF"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$134,361</w:t>
            </w:r>
          </w:p>
        </w:tc>
      </w:tr>
      <w:tr w:rsidR="005E5F16" w:rsidRPr="00EF6C18" w14:paraId="4057D97B" w14:textId="77777777" w:rsidTr="005E5F16">
        <w:trPr>
          <w:tblCellSpacing w:w="15" w:type="dxa"/>
        </w:trPr>
        <w:tc>
          <w:tcPr>
            <w:tcW w:w="4717" w:type="dxa"/>
            <w:vAlign w:val="center"/>
            <w:hideMark/>
          </w:tcPr>
          <w:p w14:paraId="0D90C769"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UTAP-Culvert Condition Assessment Program</w:t>
            </w:r>
          </w:p>
        </w:tc>
        <w:tc>
          <w:tcPr>
            <w:tcW w:w="2040" w:type="dxa"/>
            <w:vAlign w:val="center"/>
            <w:hideMark/>
          </w:tcPr>
          <w:p w14:paraId="063EAF16"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Andrew Yu</w:t>
            </w:r>
          </w:p>
        </w:tc>
        <w:tc>
          <w:tcPr>
            <w:tcW w:w="1590" w:type="dxa"/>
            <w:vAlign w:val="center"/>
            <w:hideMark/>
          </w:tcPr>
          <w:p w14:paraId="2DCF8B5A"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TDOT</w:t>
            </w:r>
          </w:p>
        </w:tc>
        <w:tc>
          <w:tcPr>
            <w:tcW w:w="1423" w:type="dxa"/>
            <w:vAlign w:val="center"/>
            <w:hideMark/>
          </w:tcPr>
          <w:p w14:paraId="0E21C38E"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$99,998</w:t>
            </w:r>
          </w:p>
        </w:tc>
      </w:tr>
      <w:tr w:rsidR="005E5F16" w:rsidRPr="00EF6C18" w14:paraId="43590D8E" w14:textId="77777777" w:rsidTr="005E5F16">
        <w:trPr>
          <w:tblCellSpacing w:w="15" w:type="dxa"/>
        </w:trPr>
        <w:tc>
          <w:tcPr>
            <w:tcW w:w="4717" w:type="dxa"/>
            <w:vAlign w:val="center"/>
            <w:hideMark/>
          </w:tcPr>
          <w:p w14:paraId="053F14AF"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Benefit Cost Analysis Services for TDOT</w:t>
            </w:r>
          </w:p>
        </w:tc>
        <w:tc>
          <w:tcPr>
            <w:tcW w:w="2040" w:type="dxa"/>
            <w:vAlign w:val="center"/>
            <w:hideMark/>
          </w:tcPr>
          <w:p w14:paraId="60093E9C"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Matthew Cate</w:t>
            </w:r>
          </w:p>
        </w:tc>
        <w:tc>
          <w:tcPr>
            <w:tcW w:w="1590" w:type="dxa"/>
            <w:vAlign w:val="center"/>
            <w:hideMark/>
          </w:tcPr>
          <w:p w14:paraId="5DB3D9FC"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TDOT</w:t>
            </w:r>
          </w:p>
        </w:tc>
        <w:tc>
          <w:tcPr>
            <w:tcW w:w="1423" w:type="dxa"/>
            <w:vAlign w:val="center"/>
            <w:hideMark/>
          </w:tcPr>
          <w:p w14:paraId="57BE874A"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color w:val="58595B"/>
                <w:sz w:val="22"/>
              </w:rPr>
              <w:t>$37,136</w:t>
            </w:r>
          </w:p>
        </w:tc>
      </w:tr>
      <w:tr w:rsidR="005E5F16" w:rsidRPr="00EF6C18" w14:paraId="6F690F01" w14:textId="77777777" w:rsidTr="005E5F16">
        <w:trPr>
          <w:tblCellSpacing w:w="15" w:type="dxa"/>
        </w:trPr>
        <w:tc>
          <w:tcPr>
            <w:tcW w:w="4717" w:type="dxa"/>
            <w:vAlign w:val="center"/>
            <w:hideMark/>
          </w:tcPr>
          <w:p w14:paraId="4A69DB19"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b/>
                <w:bCs/>
                <w:color w:val="58595B"/>
                <w:sz w:val="22"/>
              </w:rPr>
              <w:t>TOTAL</w:t>
            </w:r>
          </w:p>
        </w:tc>
        <w:tc>
          <w:tcPr>
            <w:tcW w:w="2040" w:type="dxa"/>
            <w:vAlign w:val="center"/>
            <w:hideMark/>
          </w:tcPr>
          <w:p w14:paraId="5A07381B" w14:textId="77777777" w:rsidR="00EF6C18" w:rsidRPr="00EF6C18" w:rsidRDefault="00EF6C18" w:rsidP="00EF6C18">
            <w:pPr>
              <w:spacing w:before="0" w:line="240" w:lineRule="auto"/>
              <w:rPr>
                <w:rFonts w:ascii="Georgia" w:eastAsia="Times New Roman" w:hAnsi="Georgia" w:cs="Arial"/>
                <w:color w:val="000000"/>
                <w:sz w:val="22"/>
              </w:rPr>
            </w:pPr>
          </w:p>
        </w:tc>
        <w:tc>
          <w:tcPr>
            <w:tcW w:w="1590" w:type="dxa"/>
            <w:vAlign w:val="center"/>
            <w:hideMark/>
          </w:tcPr>
          <w:p w14:paraId="62003E78" w14:textId="77777777" w:rsidR="00EF6C18" w:rsidRPr="00EF6C18" w:rsidRDefault="00EF6C18" w:rsidP="00EF6C18">
            <w:pPr>
              <w:spacing w:before="0" w:line="240" w:lineRule="auto"/>
              <w:rPr>
                <w:rFonts w:ascii="Georgia" w:eastAsia="Times New Roman" w:hAnsi="Georgia" w:cs="Times New Roman"/>
                <w:color w:val="auto"/>
                <w:sz w:val="22"/>
              </w:rPr>
            </w:pPr>
          </w:p>
        </w:tc>
        <w:tc>
          <w:tcPr>
            <w:tcW w:w="1423" w:type="dxa"/>
            <w:vAlign w:val="center"/>
            <w:hideMark/>
          </w:tcPr>
          <w:p w14:paraId="3E69798E" w14:textId="77777777" w:rsidR="00EF6C18" w:rsidRPr="00EF6C18" w:rsidRDefault="00EF6C18" w:rsidP="00EF6C18">
            <w:pPr>
              <w:spacing w:before="100" w:beforeAutospacing="1" w:after="100" w:afterAutospacing="1" w:line="240" w:lineRule="auto"/>
              <w:rPr>
                <w:rFonts w:ascii="Georgia" w:eastAsia="Times New Roman" w:hAnsi="Georgia" w:cs="Arial"/>
                <w:color w:val="000000"/>
                <w:sz w:val="22"/>
              </w:rPr>
            </w:pPr>
            <w:r w:rsidRPr="00EF6C18">
              <w:rPr>
                <w:rFonts w:ascii="Georgia" w:eastAsia="Times New Roman" w:hAnsi="Georgia" w:cs="Arial"/>
                <w:b/>
                <w:bCs/>
                <w:color w:val="58595B"/>
                <w:sz w:val="22"/>
              </w:rPr>
              <w:t>$7,455,104</w:t>
            </w:r>
          </w:p>
        </w:tc>
      </w:tr>
    </w:tbl>
    <w:p w14:paraId="71181D87" w14:textId="77777777" w:rsidR="00EF6C18" w:rsidRPr="005E5F16" w:rsidRDefault="00EF6C18">
      <w:pPr>
        <w:rPr>
          <w:rFonts w:ascii="Georgia" w:hAnsi="Georgia"/>
          <w:sz w:val="4"/>
          <w:szCs w:val="4"/>
        </w:rPr>
      </w:pP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62"/>
        <w:gridCol w:w="2072"/>
        <w:gridCol w:w="1618"/>
        <w:gridCol w:w="1468"/>
      </w:tblGrid>
      <w:tr w:rsidR="005E5F16" w:rsidRPr="005E5F16" w14:paraId="74DAF192" w14:textId="77777777" w:rsidTr="005E5F16">
        <w:trPr>
          <w:tblCellSpacing w:w="15" w:type="dxa"/>
        </w:trPr>
        <w:tc>
          <w:tcPr>
            <w:tcW w:w="4717" w:type="dxa"/>
            <w:vAlign w:val="center"/>
            <w:hideMark/>
          </w:tcPr>
          <w:p w14:paraId="3F35F864"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Center for Freight Transportation for Efficient and Resilient Supply Chain (FERSC) YR1</w:t>
            </w:r>
          </w:p>
        </w:tc>
        <w:tc>
          <w:tcPr>
            <w:tcW w:w="2042" w:type="dxa"/>
            <w:vAlign w:val="center"/>
            <w:hideMark/>
          </w:tcPr>
          <w:p w14:paraId="1486FCA2"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Mingzhou Jin</w:t>
            </w:r>
          </w:p>
        </w:tc>
        <w:tc>
          <w:tcPr>
            <w:tcW w:w="1588" w:type="dxa"/>
            <w:vAlign w:val="center"/>
            <w:hideMark/>
          </w:tcPr>
          <w:p w14:paraId="19968056"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0"/>
                <w:szCs w:val="20"/>
              </w:rPr>
            </w:pPr>
            <w:r w:rsidRPr="005E5F16">
              <w:rPr>
                <w:rFonts w:ascii="Georgia" w:eastAsia="Times New Roman" w:hAnsi="Georgia" w:cs="Arial"/>
                <w:color w:val="58595B"/>
                <w:sz w:val="20"/>
                <w:szCs w:val="20"/>
              </w:rPr>
              <w:t>USDOT</w:t>
            </w:r>
          </w:p>
        </w:tc>
        <w:tc>
          <w:tcPr>
            <w:tcW w:w="1423" w:type="dxa"/>
            <w:vAlign w:val="center"/>
            <w:hideMark/>
          </w:tcPr>
          <w:p w14:paraId="3DC62089"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$2,000,000</w:t>
            </w:r>
          </w:p>
        </w:tc>
      </w:tr>
      <w:tr w:rsidR="005E5F16" w:rsidRPr="005E5F16" w14:paraId="0FD71474" w14:textId="77777777" w:rsidTr="005E5F16">
        <w:trPr>
          <w:tblCellSpacing w:w="15" w:type="dxa"/>
        </w:trPr>
        <w:tc>
          <w:tcPr>
            <w:tcW w:w="4717" w:type="dxa"/>
            <w:vAlign w:val="center"/>
            <w:hideMark/>
          </w:tcPr>
          <w:p w14:paraId="0E726B06"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Support of Fuel Economy Information Program</w:t>
            </w:r>
          </w:p>
        </w:tc>
        <w:tc>
          <w:tcPr>
            <w:tcW w:w="2042" w:type="dxa"/>
            <w:vAlign w:val="center"/>
            <w:hideMark/>
          </w:tcPr>
          <w:p w14:paraId="568077C1"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Kevin Heaslip</w:t>
            </w:r>
          </w:p>
        </w:tc>
        <w:tc>
          <w:tcPr>
            <w:tcW w:w="1588" w:type="dxa"/>
            <w:vAlign w:val="center"/>
            <w:hideMark/>
          </w:tcPr>
          <w:p w14:paraId="197F1842"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0"/>
                <w:szCs w:val="20"/>
              </w:rPr>
            </w:pPr>
            <w:r w:rsidRPr="005E5F16">
              <w:rPr>
                <w:rFonts w:ascii="Georgia" w:eastAsia="Times New Roman" w:hAnsi="Georgia" w:cs="Arial"/>
                <w:color w:val="58595B"/>
                <w:sz w:val="20"/>
                <w:szCs w:val="20"/>
              </w:rPr>
              <w:t>ORNL UT Battelle (DOE)</w:t>
            </w:r>
          </w:p>
        </w:tc>
        <w:tc>
          <w:tcPr>
            <w:tcW w:w="1423" w:type="dxa"/>
            <w:vAlign w:val="center"/>
            <w:hideMark/>
          </w:tcPr>
          <w:p w14:paraId="3BD25A18"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$575,000</w:t>
            </w:r>
          </w:p>
        </w:tc>
      </w:tr>
      <w:tr w:rsidR="005E5F16" w:rsidRPr="005E5F16" w14:paraId="60B1A081" w14:textId="77777777" w:rsidTr="005E5F16">
        <w:trPr>
          <w:tblCellSpacing w:w="15" w:type="dxa"/>
        </w:trPr>
        <w:tc>
          <w:tcPr>
            <w:tcW w:w="4717" w:type="dxa"/>
            <w:vAlign w:val="center"/>
            <w:hideMark/>
          </w:tcPr>
          <w:p w14:paraId="49384F6D"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Center for Regional and Rural Connected Communities</w:t>
            </w:r>
          </w:p>
        </w:tc>
        <w:tc>
          <w:tcPr>
            <w:tcW w:w="2042" w:type="dxa"/>
            <w:vAlign w:val="center"/>
            <w:hideMark/>
          </w:tcPr>
          <w:p w14:paraId="104BE5A9"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Jerry Everett</w:t>
            </w:r>
          </w:p>
        </w:tc>
        <w:tc>
          <w:tcPr>
            <w:tcW w:w="1588" w:type="dxa"/>
            <w:vAlign w:val="center"/>
            <w:hideMark/>
          </w:tcPr>
          <w:p w14:paraId="4AB64ECC"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0"/>
                <w:szCs w:val="20"/>
              </w:rPr>
            </w:pPr>
            <w:r w:rsidRPr="005E5F16">
              <w:rPr>
                <w:rFonts w:ascii="Georgia" w:eastAsia="Times New Roman" w:hAnsi="Georgia" w:cs="Arial"/>
                <w:color w:val="58595B"/>
                <w:sz w:val="20"/>
                <w:szCs w:val="20"/>
              </w:rPr>
              <w:t>NCA&amp;T (USDOT)</w:t>
            </w:r>
          </w:p>
        </w:tc>
        <w:tc>
          <w:tcPr>
            <w:tcW w:w="1423" w:type="dxa"/>
            <w:vAlign w:val="center"/>
            <w:hideMark/>
          </w:tcPr>
          <w:p w14:paraId="4EF9D01C"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$338,000</w:t>
            </w:r>
          </w:p>
        </w:tc>
      </w:tr>
      <w:tr w:rsidR="005E5F16" w:rsidRPr="005E5F16" w14:paraId="155D463F" w14:textId="77777777" w:rsidTr="005E5F16">
        <w:trPr>
          <w:tblCellSpacing w:w="15" w:type="dxa"/>
        </w:trPr>
        <w:tc>
          <w:tcPr>
            <w:tcW w:w="4717" w:type="dxa"/>
            <w:vAlign w:val="center"/>
            <w:hideMark/>
          </w:tcPr>
          <w:p w14:paraId="19676901"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Center for Pedestrian and Bicyclist Safety</w:t>
            </w:r>
          </w:p>
        </w:tc>
        <w:tc>
          <w:tcPr>
            <w:tcW w:w="2042" w:type="dxa"/>
            <w:vAlign w:val="center"/>
            <w:hideMark/>
          </w:tcPr>
          <w:p w14:paraId="2F3413AC"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Chris Cherry</w:t>
            </w:r>
          </w:p>
        </w:tc>
        <w:tc>
          <w:tcPr>
            <w:tcW w:w="1588" w:type="dxa"/>
            <w:vAlign w:val="center"/>
            <w:hideMark/>
          </w:tcPr>
          <w:p w14:paraId="7BE36BD2"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0"/>
                <w:szCs w:val="20"/>
              </w:rPr>
            </w:pPr>
            <w:r w:rsidRPr="005E5F16">
              <w:rPr>
                <w:rFonts w:ascii="Georgia" w:eastAsia="Times New Roman" w:hAnsi="Georgia" w:cs="Arial"/>
                <w:color w:val="58595B"/>
                <w:sz w:val="20"/>
                <w:szCs w:val="20"/>
              </w:rPr>
              <w:t>UNM (USDOT)</w:t>
            </w:r>
          </w:p>
        </w:tc>
        <w:tc>
          <w:tcPr>
            <w:tcW w:w="1423" w:type="dxa"/>
            <w:vAlign w:val="center"/>
            <w:hideMark/>
          </w:tcPr>
          <w:p w14:paraId="5EAC5C49"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$335,000</w:t>
            </w:r>
          </w:p>
        </w:tc>
      </w:tr>
      <w:tr w:rsidR="005E5F16" w:rsidRPr="005E5F16" w14:paraId="5BCA406A" w14:textId="77777777" w:rsidTr="005E5F16">
        <w:trPr>
          <w:tblCellSpacing w:w="15" w:type="dxa"/>
        </w:trPr>
        <w:tc>
          <w:tcPr>
            <w:tcW w:w="4717" w:type="dxa"/>
            <w:vAlign w:val="center"/>
            <w:hideMark/>
          </w:tcPr>
          <w:p w14:paraId="365C9DAD"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Non-Driver Transportation Behavior Study</w:t>
            </w:r>
          </w:p>
        </w:tc>
        <w:tc>
          <w:tcPr>
            <w:tcW w:w="2042" w:type="dxa"/>
            <w:vAlign w:val="center"/>
            <w:hideMark/>
          </w:tcPr>
          <w:p w14:paraId="1A19D7EE"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Chris Cherry</w:t>
            </w:r>
          </w:p>
        </w:tc>
        <w:tc>
          <w:tcPr>
            <w:tcW w:w="1588" w:type="dxa"/>
            <w:vAlign w:val="center"/>
            <w:hideMark/>
          </w:tcPr>
          <w:p w14:paraId="6C7D9662"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0"/>
                <w:szCs w:val="20"/>
              </w:rPr>
            </w:pPr>
            <w:r w:rsidRPr="005E5F16">
              <w:rPr>
                <w:rFonts w:ascii="Georgia" w:eastAsia="Times New Roman" w:hAnsi="Georgia" w:cs="Arial"/>
                <w:color w:val="58595B"/>
                <w:sz w:val="20"/>
                <w:szCs w:val="20"/>
              </w:rPr>
              <w:t>University of Wisconsin</w:t>
            </w:r>
          </w:p>
        </w:tc>
        <w:tc>
          <w:tcPr>
            <w:tcW w:w="1423" w:type="dxa"/>
            <w:vAlign w:val="center"/>
            <w:hideMark/>
          </w:tcPr>
          <w:p w14:paraId="28FF0E09"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$329,500</w:t>
            </w:r>
          </w:p>
        </w:tc>
      </w:tr>
      <w:tr w:rsidR="005E5F16" w:rsidRPr="005E5F16" w14:paraId="524A4CAB" w14:textId="77777777" w:rsidTr="005E5F16">
        <w:trPr>
          <w:tblCellSpacing w:w="15" w:type="dxa"/>
        </w:trPr>
        <w:tc>
          <w:tcPr>
            <w:tcW w:w="4717" w:type="dxa"/>
            <w:vAlign w:val="center"/>
            <w:hideMark/>
          </w:tcPr>
          <w:p w14:paraId="791617D8"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Support of Fuel Economy Information Program</w:t>
            </w:r>
          </w:p>
        </w:tc>
        <w:tc>
          <w:tcPr>
            <w:tcW w:w="2042" w:type="dxa"/>
            <w:vAlign w:val="center"/>
            <w:hideMark/>
          </w:tcPr>
          <w:p w14:paraId="5F9DA48A"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Kevin Heaslip</w:t>
            </w:r>
          </w:p>
        </w:tc>
        <w:tc>
          <w:tcPr>
            <w:tcW w:w="1588" w:type="dxa"/>
            <w:vAlign w:val="center"/>
            <w:hideMark/>
          </w:tcPr>
          <w:p w14:paraId="3DBE31B4"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0"/>
                <w:szCs w:val="20"/>
              </w:rPr>
            </w:pPr>
            <w:r w:rsidRPr="005E5F16">
              <w:rPr>
                <w:rFonts w:ascii="Georgia" w:eastAsia="Times New Roman" w:hAnsi="Georgia" w:cs="Arial"/>
                <w:color w:val="58595B"/>
                <w:sz w:val="20"/>
                <w:szCs w:val="20"/>
              </w:rPr>
              <w:t>ORNL UT Battelle (DOE)</w:t>
            </w:r>
          </w:p>
        </w:tc>
        <w:tc>
          <w:tcPr>
            <w:tcW w:w="1423" w:type="dxa"/>
            <w:vAlign w:val="center"/>
            <w:hideMark/>
          </w:tcPr>
          <w:p w14:paraId="44858BA0"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$250,133</w:t>
            </w:r>
          </w:p>
        </w:tc>
      </w:tr>
      <w:tr w:rsidR="005E5F16" w:rsidRPr="005E5F16" w14:paraId="7A6C3387" w14:textId="77777777" w:rsidTr="005E5F16">
        <w:trPr>
          <w:tblCellSpacing w:w="15" w:type="dxa"/>
        </w:trPr>
        <w:tc>
          <w:tcPr>
            <w:tcW w:w="4717" w:type="dxa"/>
            <w:vAlign w:val="center"/>
            <w:hideMark/>
          </w:tcPr>
          <w:p w14:paraId="076C2A45"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Support of Fuel Economy Information Program</w:t>
            </w:r>
          </w:p>
        </w:tc>
        <w:tc>
          <w:tcPr>
            <w:tcW w:w="2042" w:type="dxa"/>
            <w:vAlign w:val="center"/>
            <w:hideMark/>
          </w:tcPr>
          <w:p w14:paraId="5B9E4CFE"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Kevin Heaslip</w:t>
            </w:r>
          </w:p>
        </w:tc>
        <w:tc>
          <w:tcPr>
            <w:tcW w:w="1588" w:type="dxa"/>
            <w:vAlign w:val="center"/>
            <w:hideMark/>
          </w:tcPr>
          <w:p w14:paraId="62FC8164"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0"/>
                <w:szCs w:val="20"/>
              </w:rPr>
            </w:pPr>
            <w:r w:rsidRPr="005E5F16">
              <w:rPr>
                <w:rFonts w:ascii="Georgia" w:eastAsia="Times New Roman" w:hAnsi="Georgia" w:cs="Arial"/>
                <w:color w:val="58595B"/>
                <w:sz w:val="20"/>
                <w:szCs w:val="20"/>
              </w:rPr>
              <w:t>ORNL UT Battelle (DOE)</w:t>
            </w:r>
          </w:p>
        </w:tc>
        <w:tc>
          <w:tcPr>
            <w:tcW w:w="1423" w:type="dxa"/>
            <w:vAlign w:val="center"/>
            <w:hideMark/>
          </w:tcPr>
          <w:p w14:paraId="0BFCC05C"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$170,000</w:t>
            </w:r>
          </w:p>
        </w:tc>
      </w:tr>
      <w:tr w:rsidR="005E5F16" w:rsidRPr="005E5F16" w14:paraId="23FAE2D6" w14:textId="77777777" w:rsidTr="005E5F16">
        <w:trPr>
          <w:tblCellSpacing w:w="15" w:type="dxa"/>
        </w:trPr>
        <w:tc>
          <w:tcPr>
            <w:tcW w:w="4717" w:type="dxa"/>
            <w:vAlign w:val="center"/>
            <w:hideMark/>
          </w:tcPr>
          <w:p w14:paraId="2401C565"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An Analysis of Demand Response Transit (DRT) (CR2C2)</w:t>
            </w:r>
          </w:p>
        </w:tc>
        <w:tc>
          <w:tcPr>
            <w:tcW w:w="2042" w:type="dxa"/>
            <w:vAlign w:val="center"/>
            <w:hideMark/>
          </w:tcPr>
          <w:p w14:paraId="72FE7733"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Candace Brakewood</w:t>
            </w:r>
          </w:p>
        </w:tc>
        <w:tc>
          <w:tcPr>
            <w:tcW w:w="1588" w:type="dxa"/>
            <w:vAlign w:val="center"/>
            <w:hideMark/>
          </w:tcPr>
          <w:p w14:paraId="272FD29E"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0"/>
                <w:szCs w:val="20"/>
              </w:rPr>
            </w:pPr>
            <w:r w:rsidRPr="005E5F16">
              <w:rPr>
                <w:rFonts w:ascii="Georgia" w:eastAsia="Times New Roman" w:hAnsi="Georgia" w:cs="Arial"/>
                <w:color w:val="58595B"/>
                <w:sz w:val="20"/>
                <w:szCs w:val="20"/>
              </w:rPr>
              <w:t>NCA&amp;T (USDOT)</w:t>
            </w:r>
          </w:p>
        </w:tc>
        <w:tc>
          <w:tcPr>
            <w:tcW w:w="1423" w:type="dxa"/>
            <w:vAlign w:val="center"/>
            <w:hideMark/>
          </w:tcPr>
          <w:p w14:paraId="70AFD13C"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$75,000</w:t>
            </w:r>
          </w:p>
        </w:tc>
      </w:tr>
      <w:tr w:rsidR="005E5F16" w:rsidRPr="005E5F16" w14:paraId="417F89B9" w14:textId="77777777" w:rsidTr="005E5F16">
        <w:trPr>
          <w:tblCellSpacing w:w="15" w:type="dxa"/>
        </w:trPr>
        <w:tc>
          <w:tcPr>
            <w:tcW w:w="4717" w:type="dxa"/>
            <w:vAlign w:val="center"/>
            <w:hideMark/>
          </w:tcPr>
          <w:p w14:paraId="6ADCDEEA"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Enhancing AV Operation and Safety (CR2C2)</w:t>
            </w:r>
          </w:p>
        </w:tc>
        <w:tc>
          <w:tcPr>
            <w:tcW w:w="2042" w:type="dxa"/>
            <w:vAlign w:val="center"/>
            <w:hideMark/>
          </w:tcPr>
          <w:p w14:paraId="3660B989"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Subhadeep Chakraborty</w:t>
            </w:r>
          </w:p>
        </w:tc>
        <w:tc>
          <w:tcPr>
            <w:tcW w:w="1588" w:type="dxa"/>
            <w:vAlign w:val="center"/>
            <w:hideMark/>
          </w:tcPr>
          <w:p w14:paraId="37BA806E"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0"/>
                <w:szCs w:val="20"/>
              </w:rPr>
            </w:pPr>
            <w:r w:rsidRPr="005E5F16">
              <w:rPr>
                <w:rFonts w:ascii="Georgia" w:eastAsia="Times New Roman" w:hAnsi="Georgia" w:cs="Arial"/>
                <w:color w:val="58595B"/>
                <w:sz w:val="20"/>
                <w:szCs w:val="20"/>
              </w:rPr>
              <w:t>NCA&amp;T (USDOT)</w:t>
            </w:r>
          </w:p>
        </w:tc>
        <w:tc>
          <w:tcPr>
            <w:tcW w:w="1423" w:type="dxa"/>
            <w:vAlign w:val="center"/>
            <w:hideMark/>
          </w:tcPr>
          <w:p w14:paraId="08DDD6A1"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$75,000</w:t>
            </w:r>
          </w:p>
        </w:tc>
      </w:tr>
      <w:tr w:rsidR="005E5F16" w:rsidRPr="005E5F16" w14:paraId="0098BAF8" w14:textId="77777777" w:rsidTr="005E5F16">
        <w:trPr>
          <w:tblCellSpacing w:w="15" w:type="dxa"/>
        </w:trPr>
        <w:tc>
          <w:tcPr>
            <w:tcW w:w="4717" w:type="dxa"/>
            <w:vAlign w:val="center"/>
            <w:hideMark/>
          </w:tcPr>
          <w:p w14:paraId="54D350A1"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Advanced Mobility Innovation Lab (CR2C2)</w:t>
            </w:r>
          </w:p>
        </w:tc>
        <w:tc>
          <w:tcPr>
            <w:tcW w:w="2042" w:type="dxa"/>
            <w:vAlign w:val="center"/>
            <w:hideMark/>
          </w:tcPr>
          <w:p w14:paraId="49C902D6"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Jerry Everett</w:t>
            </w:r>
          </w:p>
        </w:tc>
        <w:tc>
          <w:tcPr>
            <w:tcW w:w="1588" w:type="dxa"/>
            <w:vAlign w:val="center"/>
            <w:hideMark/>
          </w:tcPr>
          <w:p w14:paraId="3F7E971F"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0"/>
                <w:szCs w:val="20"/>
              </w:rPr>
            </w:pPr>
            <w:r w:rsidRPr="005E5F16">
              <w:rPr>
                <w:rFonts w:ascii="Georgia" w:eastAsia="Times New Roman" w:hAnsi="Georgia" w:cs="Arial"/>
                <w:color w:val="58595B"/>
                <w:sz w:val="20"/>
                <w:szCs w:val="20"/>
              </w:rPr>
              <w:t>NCA&amp;T (USDOT)</w:t>
            </w:r>
          </w:p>
        </w:tc>
        <w:tc>
          <w:tcPr>
            <w:tcW w:w="1423" w:type="dxa"/>
            <w:vAlign w:val="center"/>
            <w:hideMark/>
          </w:tcPr>
          <w:p w14:paraId="76784FC2"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$50,000</w:t>
            </w:r>
          </w:p>
        </w:tc>
      </w:tr>
      <w:tr w:rsidR="005E5F16" w:rsidRPr="005E5F16" w14:paraId="0B7712C9" w14:textId="77777777" w:rsidTr="005E5F16">
        <w:trPr>
          <w:tblCellSpacing w:w="15" w:type="dxa"/>
        </w:trPr>
        <w:tc>
          <w:tcPr>
            <w:tcW w:w="4717" w:type="dxa"/>
            <w:vAlign w:val="center"/>
            <w:hideMark/>
          </w:tcPr>
          <w:p w14:paraId="7E49685F"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Equity 360 (CR2C2)</w:t>
            </w:r>
          </w:p>
        </w:tc>
        <w:tc>
          <w:tcPr>
            <w:tcW w:w="2042" w:type="dxa"/>
            <w:vAlign w:val="center"/>
            <w:hideMark/>
          </w:tcPr>
          <w:p w14:paraId="61361220"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Jerry Everett</w:t>
            </w:r>
          </w:p>
        </w:tc>
        <w:tc>
          <w:tcPr>
            <w:tcW w:w="1588" w:type="dxa"/>
            <w:vAlign w:val="center"/>
            <w:hideMark/>
          </w:tcPr>
          <w:p w14:paraId="7262468A"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0"/>
                <w:szCs w:val="20"/>
              </w:rPr>
            </w:pPr>
            <w:r w:rsidRPr="005E5F16">
              <w:rPr>
                <w:rFonts w:ascii="Georgia" w:eastAsia="Times New Roman" w:hAnsi="Georgia" w:cs="Arial"/>
                <w:color w:val="58595B"/>
                <w:sz w:val="20"/>
                <w:szCs w:val="20"/>
              </w:rPr>
              <w:t>NCA&amp;T (USDOT)</w:t>
            </w:r>
          </w:p>
        </w:tc>
        <w:tc>
          <w:tcPr>
            <w:tcW w:w="1423" w:type="dxa"/>
            <w:vAlign w:val="center"/>
            <w:hideMark/>
          </w:tcPr>
          <w:p w14:paraId="3F391212"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color w:val="58595B"/>
                <w:sz w:val="22"/>
              </w:rPr>
              <w:t>$30,000</w:t>
            </w:r>
          </w:p>
        </w:tc>
      </w:tr>
      <w:tr w:rsidR="005E5F16" w:rsidRPr="005E5F16" w14:paraId="2112C730" w14:textId="77777777" w:rsidTr="005E5F16">
        <w:trPr>
          <w:tblCellSpacing w:w="15" w:type="dxa"/>
        </w:trPr>
        <w:tc>
          <w:tcPr>
            <w:tcW w:w="4717" w:type="dxa"/>
            <w:vAlign w:val="center"/>
            <w:hideMark/>
          </w:tcPr>
          <w:p w14:paraId="72185F1D"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b/>
                <w:bCs/>
                <w:color w:val="58595B"/>
                <w:sz w:val="22"/>
              </w:rPr>
              <w:t>TOTAL</w:t>
            </w:r>
          </w:p>
        </w:tc>
        <w:tc>
          <w:tcPr>
            <w:tcW w:w="2042" w:type="dxa"/>
            <w:vAlign w:val="center"/>
            <w:hideMark/>
          </w:tcPr>
          <w:p w14:paraId="2C05E149" w14:textId="77777777" w:rsidR="005E5F16" w:rsidRPr="005E5F16" w:rsidRDefault="005E5F16" w:rsidP="005E5F16">
            <w:pPr>
              <w:spacing w:before="0" w:line="240" w:lineRule="auto"/>
              <w:rPr>
                <w:rFonts w:ascii="Georgia" w:eastAsia="Times New Roman" w:hAnsi="Georgia" w:cs="Arial"/>
                <w:color w:val="000000"/>
                <w:sz w:val="22"/>
              </w:rPr>
            </w:pPr>
          </w:p>
        </w:tc>
        <w:tc>
          <w:tcPr>
            <w:tcW w:w="1588" w:type="dxa"/>
            <w:vAlign w:val="center"/>
            <w:hideMark/>
          </w:tcPr>
          <w:p w14:paraId="78A069D5" w14:textId="77777777" w:rsidR="005E5F16" w:rsidRPr="005E5F16" w:rsidRDefault="005E5F16" w:rsidP="005E5F16">
            <w:pPr>
              <w:spacing w:before="0" w:line="240" w:lineRule="auto"/>
              <w:rPr>
                <w:rFonts w:ascii="Georgia" w:eastAsia="Times New Roman" w:hAnsi="Georgia" w:cs="Times New Roman"/>
                <w:color w:val="auto"/>
                <w:sz w:val="20"/>
                <w:szCs w:val="20"/>
              </w:rPr>
            </w:pPr>
          </w:p>
        </w:tc>
        <w:tc>
          <w:tcPr>
            <w:tcW w:w="1423" w:type="dxa"/>
            <w:vAlign w:val="center"/>
            <w:hideMark/>
          </w:tcPr>
          <w:p w14:paraId="3D09190C" w14:textId="77777777" w:rsidR="005E5F16" w:rsidRPr="005E5F16" w:rsidRDefault="005E5F16" w:rsidP="005E5F16">
            <w:pPr>
              <w:spacing w:before="100" w:beforeAutospacing="1" w:after="100" w:afterAutospacing="1" w:line="240" w:lineRule="auto"/>
              <w:rPr>
                <w:rFonts w:ascii="Georgia" w:eastAsia="Times New Roman" w:hAnsi="Georgia" w:cs="Arial"/>
                <w:color w:val="000000"/>
                <w:sz w:val="22"/>
              </w:rPr>
            </w:pPr>
            <w:r w:rsidRPr="005E5F16">
              <w:rPr>
                <w:rFonts w:ascii="Georgia" w:eastAsia="Times New Roman" w:hAnsi="Georgia" w:cs="Arial"/>
                <w:b/>
                <w:bCs/>
                <w:color w:val="58595B"/>
                <w:sz w:val="22"/>
              </w:rPr>
              <w:t>$3,931,083</w:t>
            </w:r>
          </w:p>
        </w:tc>
      </w:tr>
    </w:tbl>
    <w:p w14:paraId="5C3AFB29" w14:textId="77777777" w:rsidR="005E5F16" w:rsidRPr="005E5F16" w:rsidRDefault="005E5F16">
      <w:pPr>
        <w:rPr>
          <w:rFonts w:ascii="Georgia" w:hAnsi="Georgia"/>
          <w:sz w:val="4"/>
          <w:szCs w:val="4"/>
        </w:rPr>
      </w:pPr>
    </w:p>
    <w:tbl>
      <w:tblPr>
        <w:tblW w:w="9982" w:type="dxa"/>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62"/>
        <w:gridCol w:w="2070"/>
        <w:gridCol w:w="1620"/>
        <w:gridCol w:w="1530"/>
      </w:tblGrid>
      <w:tr w:rsidR="005E5F16" w:rsidRPr="005E5F16" w14:paraId="2A81A2C2" w14:textId="77777777" w:rsidTr="005E5F16">
        <w:trPr>
          <w:tblCellSpacing w:w="15" w:type="dxa"/>
        </w:trPr>
        <w:tc>
          <w:tcPr>
            <w:tcW w:w="4717" w:type="dxa"/>
            <w:vAlign w:val="center"/>
            <w:hideMark/>
          </w:tcPr>
          <w:p w14:paraId="2DBEAB0A" w14:textId="77777777" w:rsidR="005E5F16" w:rsidRPr="005E5F16" w:rsidRDefault="005E5F16" w:rsidP="005E5F16">
            <w:pPr>
              <w:spacing w:before="100" w:beforeAutospacing="1" w:after="100" w:afterAutospacing="1" w:line="240" w:lineRule="auto"/>
              <w:rPr>
                <w:rFonts w:ascii="Arial" w:eastAsia="Times New Roman" w:hAnsi="Arial" w:cs="Arial"/>
                <w:color w:val="000000"/>
                <w:sz w:val="22"/>
              </w:rPr>
            </w:pPr>
            <w:r w:rsidRPr="005E5F16">
              <w:rPr>
                <w:rFonts w:ascii="Arial" w:eastAsia="Times New Roman" w:hAnsi="Arial" w:cs="Arial"/>
                <w:color w:val="58595B"/>
                <w:sz w:val="22"/>
              </w:rPr>
              <w:t>2024 JOL</w:t>
            </w:r>
          </w:p>
        </w:tc>
        <w:tc>
          <w:tcPr>
            <w:tcW w:w="2040" w:type="dxa"/>
            <w:vAlign w:val="center"/>
            <w:hideMark/>
          </w:tcPr>
          <w:p w14:paraId="06B46299" w14:textId="77777777" w:rsidR="005E5F16" w:rsidRPr="005E5F16" w:rsidRDefault="005E5F16" w:rsidP="005E5F16">
            <w:pPr>
              <w:spacing w:before="100" w:beforeAutospacing="1" w:after="100" w:afterAutospacing="1" w:line="240" w:lineRule="auto"/>
              <w:rPr>
                <w:rFonts w:ascii="Arial" w:eastAsia="Times New Roman" w:hAnsi="Arial" w:cs="Arial"/>
                <w:color w:val="000000"/>
                <w:sz w:val="22"/>
              </w:rPr>
            </w:pPr>
            <w:r w:rsidRPr="005E5F16">
              <w:rPr>
                <w:rFonts w:ascii="Arial" w:eastAsia="Times New Roman" w:hAnsi="Arial" w:cs="Arial"/>
                <w:color w:val="58595B"/>
                <w:sz w:val="22"/>
              </w:rPr>
              <w:t>Jerry Everett</w:t>
            </w:r>
          </w:p>
        </w:tc>
        <w:tc>
          <w:tcPr>
            <w:tcW w:w="1590" w:type="dxa"/>
            <w:vAlign w:val="center"/>
            <w:hideMark/>
          </w:tcPr>
          <w:p w14:paraId="51373164" w14:textId="77777777" w:rsidR="005E5F16" w:rsidRPr="005E5F16" w:rsidRDefault="005E5F16" w:rsidP="005E5F16">
            <w:pPr>
              <w:spacing w:before="100" w:beforeAutospacing="1" w:after="100" w:afterAutospacing="1" w:line="240" w:lineRule="auto"/>
              <w:rPr>
                <w:rFonts w:ascii="Arial" w:eastAsia="Times New Roman" w:hAnsi="Arial" w:cs="Arial"/>
                <w:color w:val="000000"/>
                <w:sz w:val="22"/>
              </w:rPr>
            </w:pPr>
            <w:r w:rsidRPr="005E5F16">
              <w:rPr>
                <w:rFonts w:ascii="Arial" w:eastAsia="Times New Roman" w:hAnsi="Arial" w:cs="Arial"/>
                <w:color w:val="58595B"/>
                <w:sz w:val="22"/>
              </w:rPr>
              <w:t>THSO</w:t>
            </w:r>
          </w:p>
        </w:tc>
        <w:tc>
          <w:tcPr>
            <w:tcW w:w="1485" w:type="dxa"/>
            <w:vAlign w:val="center"/>
            <w:hideMark/>
          </w:tcPr>
          <w:p w14:paraId="4D6EB0CE" w14:textId="77777777" w:rsidR="005E5F16" w:rsidRPr="005E5F16" w:rsidRDefault="005E5F16" w:rsidP="005E5F16">
            <w:pPr>
              <w:spacing w:before="100" w:beforeAutospacing="1" w:after="100" w:afterAutospacing="1" w:line="240" w:lineRule="auto"/>
              <w:rPr>
                <w:rFonts w:ascii="Arial" w:eastAsia="Times New Roman" w:hAnsi="Arial" w:cs="Arial"/>
                <w:color w:val="000000"/>
                <w:sz w:val="22"/>
              </w:rPr>
            </w:pPr>
            <w:r w:rsidRPr="005E5F16">
              <w:rPr>
                <w:rFonts w:ascii="Arial" w:eastAsia="Times New Roman" w:hAnsi="Arial" w:cs="Arial"/>
                <w:color w:val="58595B"/>
                <w:sz w:val="22"/>
              </w:rPr>
              <w:t>$102,800</w:t>
            </w:r>
          </w:p>
        </w:tc>
      </w:tr>
      <w:tr w:rsidR="005E5F16" w:rsidRPr="005E5F16" w14:paraId="2A4B838F" w14:textId="77777777" w:rsidTr="005E5F16">
        <w:trPr>
          <w:tblCellSpacing w:w="15" w:type="dxa"/>
        </w:trPr>
        <w:tc>
          <w:tcPr>
            <w:tcW w:w="4717" w:type="dxa"/>
            <w:vAlign w:val="center"/>
            <w:hideMark/>
          </w:tcPr>
          <w:p w14:paraId="4A4DB0BC" w14:textId="77777777" w:rsidR="005E5F16" w:rsidRPr="005E5F16" w:rsidRDefault="005E5F16" w:rsidP="005E5F16">
            <w:pPr>
              <w:spacing w:before="100" w:beforeAutospacing="1" w:after="100" w:afterAutospacing="1" w:line="240" w:lineRule="auto"/>
              <w:rPr>
                <w:rFonts w:ascii="Arial" w:eastAsia="Times New Roman" w:hAnsi="Arial" w:cs="Arial"/>
                <w:color w:val="000000"/>
                <w:sz w:val="22"/>
              </w:rPr>
            </w:pPr>
            <w:r w:rsidRPr="005E5F16">
              <w:rPr>
                <w:rFonts w:ascii="Arial" w:eastAsia="Times New Roman" w:hAnsi="Arial" w:cs="Arial"/>
                <w:color w:val="58595B"/>
                <w:sz w:val="22"/>
              </w:rPr>
              <w:t>2024 Seat Belt Survey</w:t>
            </w:r>
          </w:p>
        </w:tc>
        <w:tc>
          <w:tcPr>
            <w:tcW w:w="2040" w:type="dxa"/>
            <w:vAlign w:val="center"/>
            <w:hideMark/>
          </w:tcPr>
          <w:p w14:paraId="21820858" w14:textId="77777777" w:rsidR="005E5F16" w:rsidRPr="005E5F16" w:rsidRDefault="005E5F16" w:rsidP="005E5F16">
            <w:pPr>
              <w:spacing w:before="100" w:beforeAutospacing="1" w:after="100" w:afterAutospacing="1" w:line="240" w:lineRule="auto"/>
              <w:rPr>
                <w:rFonts w:ascii="Arial" w:eastAsia="Times New Roman" w:hAnsi="Arial" w:cs="Arial"/>
                <w:color w:val="000000"/>
                <w:sz w:val="22"/>
              </w:rPr>
            </w:pPr>
            <w:r w:rsidRPr="005E5F16">
              <w:rPr>
                <w:rFonts w:ascii="Arial" w:eastAsia="Times New Roman" w:hAnsi="Arial" w:cs="Arial"/>
                <w:color w:val="58595B"/>
                <w:sz w:val="22"/>
              </w:rPr>
              <w:t>Matthew Cate</w:t>
            </w:r>
          </w:p>
        </w:tc>
        <w:tc>
          <w:tcPr>
            <w:tcW w:w="1590" w:type="dxa"/>
            <w:vAlign w:val="center"/>
            <w:hideMark/>
          </w:tcPr>
          <w:p w14:paraId="1486EEF7" w14:textId="77777777" w:rsidR="005E5F16" w:rsidRPr="005E5F16" w:rsidRDefault="005E5F16" w:rsidP="005E5F16">
            <w:pPr>
              <w:spacing w:before="100" w:beforeAutospacing="1" w:after="100" w:afterAutospacing="1" w:line="240" w:lineRule="auto"/>
              <w:rPr>
                <w:rFonts w:ascii="Arial" w:eastAsia="Times New Roman" w:hAnsi="Arial" w:cs="Arial"/>
                <w:color w:val="000000"/>
                <w:sz w:val="22"/>
              </w:rPr>
            </w:pPr>
            <w:r w:rsidRPr="005E5F16">
              <w:rPr>
                <w:rFonts w:ascii="Arial" w:eastAsia="Times New Roman" w:hAnsi="Arial" w:cs="Arial"/>
                <w:color w:val="58595B"/>
                <w:sz w:val="22"/>
              </w:rPr>
              <w:t>THSO</w:t>
            </w:r>
          </w:p>
        </w:tc>
        <w:tc>
          <w:tcPr>
            <w:tcW w:w="1485" w:type="dxa"/>
            <w:vAlign w:val="center"/>
            <w:hideMark/>
          </w:tcPr>
          <w:p w14:paraId="178A28CA" w14:textId="77777777" w:rsidR="005E5F16" w:rsidRPr="005E5F16" w:rsidRDefault="005E5F16" w:rsidP="005E5F16">
            <w:pPr>
              <w:spacing w:before="100" w:beforeAutospacing="1" w:after="100" w:afterAutospacing="1" w:line="240" w:lineRule="auto"/>
              <w:rPr>
                <w:rFonts w:ascii="Arial" w:eastAsia="Times New Roman" w:hAnsi="Arial" w:cs="Arial"/>
                <w:color w:val="000000"/>
                <w:sz w:val="22"/>
              </w:rPr>
            </w:pPr>
            <w:r w:rsidRPr="005E5F16">
              <w:rPr>
                <w:rFonts w:ascii="Arial" w:eastAsia="Times New Roman" w:hAnsi="Arial" w:cs="Arial"/>
                <w:color w:val="58595B"/>
                <w:sz w:val="22"/>
              </w:rPr>
              <w:t>$88,500</w:t>
            </w:r>
          </w:p>
        </w:tc>
      </w:tr>
      <w:tr w:rsidR="005E5F16" w:rsidRPr="005E5F16" w14:paraId="17CD3950" w14:textId="77777777" w:rsidTr="005E5F16">
        <w:trPr>
          <w:tblCellSpacing w:w="15" w:type="dxa"/>
        </w:trPr>
        <w:tc>
          <w:tcPr>
            <w:tcW w:w="4717" w:type="dxa"/>
            <w:vAlign w:val="center"/>
            <w:hideMark/>
          </w:tcPr>
          <w:p w14:paraId="2E02C4F0" w14:textId="77777777" w:rsidR="005E5F16" w:rsidRPr="005E5F16" w:rsidRDefault="005E5F16" w:rsidP="005E5F16">
            <w:pPr>
              <w:spacing w:before="100" w:beforeAutospacing="1" w:after="100" w:afterAutospacing="1" w:line="240" w:lineRule="auto"/>
              <w:rPr>
                <w:rFonts w:ascii="Arial" w:eastAsia="Times New Roman" w:hAnsi="Arial" w:cs="Arial"/>
                <w:color w:val="000000"/>
                <w:sz w:val="22"/>
              </w:rPr>
            </w:pPr>
            <w:r w:rsidRPr="005E5F16">
              <w:rPr>
                <w:rFonts w:ascii="Arial" w:eastAsia="Times New Roman" w:hAnsi="Arial" w:cs="Arial"/>
                <w:color w:val="58595B"/>
                <w:sz w:val="22"/>
              </w:rPr>
              <w:t>2024 Get Convinced</w:t>
            </w:r>
          </w:p>
        </w:tc>
        <w:tc>
          <w:tcPr>
            <w:tcW w:w="2040" w:type="dxa"/>
            <w:vAlign w:val="center"/>
            <w:hideMark/>
          </w:tcPr>
          <w:p w14:paraId="3B4A09AC" w14:textId="77777777" w:rsidR="005E5F16" w:rsidRPr="005E5F16" w:rsidRDefault="005E5F16" w:rsidP="005E5F16">
            <w:pPr>
              <w:spacing w:before="100" w:beforeAutospacing="1" w:after="100" w:afterAutospacing="1" w:line="240" w:lineRule="auto"/>
              <w:rPr>
                <w:rFonts w:ascii="Arial" w:eastAsia="Times New Roman" w:hAnsi="Arial" w:cs="Arial"/>
                <w:color w:val="000000"/>
                <w:sz w:val="22"/>
              </w:rPr>
            </w:pPr>
            <w:r w:rsidRPr="005E5F16">
              <w:rPr>
                <w:rFonts w:ascii="Arial" w:eastAsia="Times New Roman" w:hAnsi="Arial" w:cs="Arial"/>
                <w:color w:val="58595B"/>
                <w:sz w:val="22"/>
              </w:rPr>
              <w:t>Jerry Everett</w:t>
            </w:r>
          </w:p>
        </w:tc>
        <w:tc>
          <w:tcPr>
            <w:tcW w:w="1590" w:type="dxa"/>
            <w:vAlign w:val="center"/>
            <w:hideMark/>
          </w:tcPr>
          <w:p w14:paraId="2261E733" w14:textId="77777777" w:rsidR="005E5F16" w:rsidRPr="005E5F16" w:rsidRDefault="005E5F16" w:rsidP="005E5F16">
            <w:pPr>
              <w:spacing w:before="100" w:beforeAutospacing="1" w:after="100" w:afterAutospacing="1" w:line="240" w:lineRule="auto"/>
              <w:rPr>
                <w:rFonts w:ascii="Arial" w:eastAsia="Times New Roman" w:hAnsi="Arial" w:cs="Arial"/>
                <w:color w:val="000000"/>
                <w:sz w:val="22"/>
              </w:rPr>
            </w:pPr>
            <w:r w:rsidRPr="005E5F16">
              <w:rPr>
                <w:rFonts w:ascii="Arial" w:eastAsia="Times New Roman" w:hAnsi="Arial" w:cs="Arial"/>
                <w:color w:val="58595B"/>
                <w:sz w:val="22"/>
              </w:rPr>
              <w:t>THSO</w:t>
            </w:r>
          </w:p>
        </w:tc>
        <w:tc>
          <w:tcPr>
            <w:tcW w:w="1485" w:type="dxa"/>
            <w:vAlign w:val="center"/>
            <w:hideMark/>
          </w:tcPr>
          <w:p w14:paraId="20EF4F98" w14:textId="77777777" w:rsidR="005E5F16" w:rsidRPr="005E5F16" w:rsidRDefault="005E5F16" w:rsidP="005E5F16">
            <w:pPr>
              <w:spacing w:before="100" w:beforeAutospacing="1" w:after="100" w:afterAutospacing="1" w:line="240" w:lineRule="auto"/>
              <w:rPr>
                <w:rFonts w:ascii="Arial" w:eastAsia="Times New Roman" w:hAnsi="Arial" w:cs="Arial"/>
                <w:color w:val="000000"/>
                <w:sz w:val="22"/>
              </w:rPr>
            </w:pPr>
            <w:r w:rsidRPr="005E5F16">
              <w:rPr>
                <w:rFonts w:ascii="Arial" w:eastAsia="Times New Roman" w:hAnsi="Arial" w:cs="Arial"/>
                <w:color w:val="58595B"/>
                <w:sz w:val="22"/>
              </w:rPr>
              <w:t>$72,850</w:t>
            </w:r>
          </w:p>
        </w:tc>
      </w:tr>
      <w:tr w:rsidR="005E5F16" w:rsidRPr="005E5F16" w14:paraId="2AC47D4B" w14:textId="77777777" w:rsidTr="005E5F16">
        <w:trPr>
          <w:tblCellSpacing w:w="15" w:type="dxa"/>
        </w:trPr>
        <w:tc>
          <w:tcPr>
            <w:tcW w:w="4717" w:type="dxa"/>
            <w:vAlign w:val="center"/>
            <w:hideMark/>
          </w:tcPr>
          <w:p w14:paraId="371C634B" w14:textId="77777777" w:rsidR="005E5F16" w:rsidRPr="005E5F16" w:rsidRDefault="005E5F16" w:rsidP="005E5F16">
            <w:pPr>
              <w:spacing w:before="100" w:beforeAutospacing="1" w:after="100" w:afterAutospacing="1" w:line="240" w:lineRule="auto"/>
              <w:rPr>
                <w:rFonts w:ascii="Arial" w:eastAsia="Times New Roman" w:hAnsi="Arial" w:cs="Arial"/>
                <w:color w:val="000000"/>
                <w:sz w:val="22"/>
              </w:rPr>
            </w:pPr>
            <w:r w:rsidRPr="005E5F16">
              <w:rPr>
                <w:rFonts w:ascii="Arial" w:eastAsia="Times New Roman" w:hAnsi="Arial" w:cs="Arial"/>
                <w:b/>
                <w:bCs/>
                <w:color w:val="58595B"/>
                <w:sz w:val="22"/>
              </w:rPr>
              <w:t>TOTAL</w:t>
            </w:r>
          </w:p>
        </w:tc>
        <w:tc>
          <w:tcPr>
            <w:tcW w:w="2040" w:type="dxa"/>
            <w:vAlign w:val="center"/>
            <w:hideMark/>
          </w:tcPr>
          <w:p w14:paraId="5719F4AF" w14:textId="77777777" w:rsidR="005E5F16" w:rsidRPr="005E5F16" w:rsidRDefault="005E5F16" w:rsidP="005E5F16">
            <w:pPr>
              <w:spacing w:before="0" w:line="240" w:lineRule="auto"/>
              <w:rPr>
                <w:rFonts w:ascii="Arial" w:eastAsia="Times New Roman" w:hAnsi="Arial" w:cs="Arial"/>
                <w:color w:val="000000"/>
                <w:sz w:val="22"/>
              </w:rPr>
            </w:pPr>
          </w:p>
        </w:tc>
        <w:tc>
          <w:tcPr>
            <w:tcW w:w="1590" w:type="dxa"/>
            <w:vAlign w:val="center"/>
            <w:hideMark/>
          </w:tcPr>
          <w:p w14:paraId="19CCBF82" w14:textId="77777777" w:rsidR="005E5F16" w:rsidRPr="005E5F16" w:rsidRDefault="005E5F16" w:rsidP="005E5F16">
            <w:pPr>
              <w:spacing w:before="0" w:line="240" w:lineRule="auto"/>
              <w:rPr>
                <w:rFonts w:ascii="Times New Roman" w:eastAsia="Times New Roman" w:hAnsi="Times New Roman" w:cs="Times New Roman"/>
                <w:color w:val="auto"/>
                <w:sz w:val="20"/>
                <w:szCs w:val="20"/>
              </w:rPr>
            </w:pPr>
          </w:p>
        </w:tc>
        <w:tc>
          <w:tcPr>
            <w:tcW w:w="1485" w:type="dxa"/>
            <w:vAlign w:val="center"/>
            <w:hideMark/>
          </w:tcPr>
          <w:p w14:paraId="5EDBA136" w14:textId="77777777" w:rsidR="005E5F16" w:rsidRPr="005E5F16" w:rsidRDefault="005E5F16" w:rsidP="005E5F16">
            <w:pPr>
              <w:spacing w:before="100" w:beforeAutospacing="1" w:after="100" w:afterAutospacing="1" w:line="240" w:lineRule="auto"/>
              <w:rPr>
                <w:rFonts w:ascii="Arial" w:eastAsia="Times New Roman" w:hAnsi="Arial" w:cs="Arial"/>
                <w:color w:val="000000"/>
                <w:sz w:val="22"/>
              </w:rPr>
            </w:pPr>
            <w:r w:rsidRPr="005E5F16">
              <w:rPr>
                <w:rFonts w:ascii="Arial" w:eastAsia="Times New Roman" w:hAnsi="Arial" w:cs="Arial"/>
                <w:b/>
                <w:bCs/>
                <w:color w:val="58595B"/>
                <w:sz w:val="22"/>
              </w:rPr>
              <w:t>$264,150</w:t>
            </w:r>
          </w:p>
        </w:tc>
      </w:tr>
    </w:tbl>
    <w:p w14:paraId="7472D192" w14:textId="0414AA5C" w:rsidR="005E5F16" w:rsidRPr="00833DFB" w:rsidRDefault="005E5F16">
      <w:pPr>
        <w:rPr>
          <w:rFonts w:ascii="Georgia" w:hAnsi="Georgia"/>
        </w:rPr>
      </w:pPr>
      <w:r>
        <w:rPr>
          <w:rFonts w:ascii="Georgia" w:hAnsi="Georgia"/>
        </w:rPr>
        <w:t xml:space="preserve"> </w:t>
      </w:r>
      <w:r w:rsidRPr="005E5F16">
        <w:rPr>
          <w:rFonts w:ascii="Georgia" w:hAnsi="Georgia"/>
        </w:rPr>
        <w:t>T</w:t>
      </w:r>
      <w:r>
        <w:rPr>
          <w:rFonts w:ascii="Georgia" w:hAnsi="Georgia"/>
        </w:rPr>
        <w:t xml:space="preserve">otal awarded funding in </w:t>
      </w:r>
      <w:r w:rsidRPr="005E5F16">
        <w:rPr>
          <w:rFonts w:ascii="Georgia" w:hAnsi="Georgia"/>
        </w:rPr>
        <w:t>FY24</w:t>
      </w:r>
      <w:r>
        <w:rPr>
          <w:rFonts w:ascii="Georgia" w:hAnsi="Georgia"/>
        </w:rPr>
        <w:t xml:space="preserve">: </w:t>
      </w:r>
      <w:r w:rsidRPr="005E5F16">
        <w:rPr>
          <w:rFonts w:ascii="Georgia" w:hAnsi="Georgia"/>
        </w:rPr>
        <w:t>$11,650,337</w:t>
      </w:r>
    </w:p>
    <w:p w14:paraId="201C24C1" w14:textId="033DF7DE" w:rsidR="005E5F16" w:rsidRPr="009B268B" w:rsidRDefault="009B268B">
      <w:pPr>
        <w:rPr>
          <w:rFonts w:ascii="Georgia" w:hAnsi="Georgia"/>
          <w:b/>
          <w:bCs/>
          <w:sz w:val="28"/>
          <w:szCs w:val="28"/>
        </w:rPr>
      </w:pPr>
      <w:r w:rsidRPr="009B268B">
        <w:rPr>
          <w:rFonts w:ascii="Georgia" w:hAnsi="Georgia"/>
          <w:b/>
          <w:bCs/>
          <w:sz w:val="28"/>
          <w:szCs w:val="28"/>
        </w:rPr>
        <w:lastRenderedPageBreak/>
        <w:t>Research Highlights</w:t>
      </w:r>
    </w:p>
    <w:p w14:paraId="299AE11E" w14:textId="77777777" w:rsidR="009B268B" w:rsidRPr="009B268B" w:rsidRDefault="009B268B" w:rsidP="009B268B">
      <w:pPr>
        <w:spacing w:before="100" w:beforeAutospacing="1" w:after="100" w:afterAutospacing="1" w:line="270" w:lineRule="atLeast"/>
        <w:rPr>
          <w:rFonts w:ascii="Georgia" w:eastAsia="Times New Roman" w:hAnsi="Georgia" w:cs="Times New Roman"/>
          <w:color w:val="auto"/>
          <w:szCs w:val="24"/>
        </w:rPr>
      </w:pPr>
      <w:r w:rsidRPr="009B268B">
        <w:rPr>
          <w:rFonts w:ascii="Georgia" w:eastAsia="Times New Roman" w:hAnsi="Georgia" w:cs="Times New Roman"/>
          <w:color w:val="auto"/>
          <w:szCs w:val="24"/>
        </w:rPr>
        <w:t>Below are two highlights from the research conducted by CTR faculty and staff members in fiscal year 2024:</w:t>
      </w:r>
    </w:p>
    <w:p w14:paraId="35BB1404" w14:textId="77777777" w:rsidR="009B268B" w:rsidRPr="009B268B" w:rsidRDefault="009B268B" w:rsidP="009B268B">
      <w:pPr>
        <w:spacing w:before="100" w:beforeAutospacing="1" w:after="100" w:afterAutospacing="1" w:line="270" w:lineRule="atLeast"/>
        <w:rPr>
          <w:rFonts w:ascii="Georgia" w:eastAsia="Times New Roman" w:hAnsi="Georgia" w:cs="Times New Roman"/>
          <w:color w:val="auto"/>
          <w:szCs w:val="24"/>
        </w:rPr>
      </w:pPr>
      <w:r w:rsidRPr="009B268B">
        <w:rPr>
          <w:rFonts w:ascii="Georgia" w:eastAsia="Times New Roman" w:hAnsi="Georgia" w:cs="Times New Roman"/>
          <w:b/>
          <w:bCs/>
          <w:color w:val="auto"/>
          <w:szCs w:val="24"/>
        </w:rPr>
        <w:t>“Investigating safety and risk disparity between personally owned and shared micromobility modes.”</w:t>
      </w:r>
    </w:p>
    <w:p w14:paraId="64FBA84E" w14:textId="77777777" w:rsidR="009B268B" w:rsidRPr="009B268B" w:rsidRDefault="009B268B" w:rsidP="009B268B">
      <w:pPr>
        <w:spacing w:before="100" w:beforeAutospacing="1" w:after="100" w:afterAutospacing="1" w:line="270" w:lineRule="atLeast"/>
        <w:rPr>
          <w:rFonts w:ascii="Georgia" w:eastAsia="Times New Roman" w:hAnsi="Georgia" w:cs="Times New Roman"/>
          <w:color w:val="auto"/>
          <w:szCs w:val="24"/>
        </w:rPr>
      </w:pPr>
      <w:r w:rsidRPr="009B268B">
        <w:rPr>
          <w:rFonts w:ascii="Georgia" w:eastAsia="Times New Roman" w:hAnsi="Georgia" w:cs="Times New Roman"/>
          <w:color w:val="auto"/>
          <w:szCs w:val="24"/>
        </w:rPr>
        <w:t xml:space="preserve">Chris Cherry, and his co-principal investigator </w:t>
      </w:r>
      <w:hyperlink r:id="rId17" w:tgtFrame="_blank" w:history="1">
        <w:r w:rsidRPr="009B268B">
          <w:rPr>
            <w:rFonts w:ascii="Georgia" w:eastAsia="Times New Roman" w:hAnsi="Georgia" w:cs="Times New Roman"/>
            <w:color w:val="0000FF"/>
            <w:szCs w:val="24"/>
            <w:u w:val="single"/>
          </w:rPr>
          <w:t>Bruce Appleyard</w:t>
        </w:r>
      </w:hyperlink>
      <w:r w:rsidRPr="009B268B">
        <w:rPr>
          <w:rFonts w:ascii="Georgia" w:eastAsia="Times New Roman" w:hAnsi="Georgia" w:cs="Times New Roman"/>
          <w:color w:val="auto"/>
          <w:szCs w:val="24"/>
        </w:rPr>
        <w:t xml:space="preserve"> of San Diego State, have three main goals for their project, which is funded by the Center for Pedestrian and Bicyclist Safety:</w:t>
      </w:r>
    </w:p>
    <w:p w14:paraId="2574A3C9" w14:textId="77777777" w:rsidR="009B268B" w:rsidRPr="009B268B" w:rsidRDefault="009B268B" w:rsidP="009B268B">
      <w:pPr>
        <w:numPr>
          <w:ilvl w:val="0"/>
          <w:numId w:val="5"/>
        </w:numPr>
        <w:spacing w:before="100" w:beforeAutospacing="1" w:after="100" w:afterAutospacing="1" w:line="240" w:lineRule="auto"/>
        <w:rPr>
          <w:rFonts w:ascii="Georgia" w:eastAsia="Times New Roman" w:hAnsi="Georgia" w:cs="Times New Roman"/>
          <w:color w:val="auto"/>
          <w:szCs w:val="24"/>
        </w:rPr>
      </w:pPr>
      <w:r w:rsidRPr="009B268B">
        <w:rPr>
          <w:rFonts w:ascii="Georgia" w:eastAsia="Times New Roman" w:hAnsi="Georgia" w:cs="Times New Roman"/>
          <w:color w:val="auto"/>
          <w:szCs w:val="24"/>
        </w:rPr>
        <w:t>Compare crashes involving shared e-bikes and bicycles.</w:t>
      </w:r>
    </w:p>
    <w:p w14:paraId="06BC1BA2" w14:textId="77777777" w:rsidR="009B268B" w:rsidRPr="009B268B" w:rsidRDefault="009B268B" w:rsidP="009B268B">
      <w:pPr>
        <w:numPr>
          <w:ilvl w:val="0"/>
          <w:numId w:val="5"/>
        </w:numPr>
        <w:spacing w:before="100" w:beforeAutospacing="1" w:after="100" w:afterAutospacing="1" w:line="240" w:lineRule="auto"/>
        <w:rPr>
          <w:rFonts w:ascii="Georgia" w:eastAsia="Times New Roman" w:hAnsi="Georgia" w:cs="Times New Roman"/>
          <w:color w:val="auto"/>
          <w:szCs w:val="24"/>
        </w:rPr>
      </w:pPr>
      <w:r w:rsidRPr="009B268B">
        <w:rPr>
          <w:rFonts w:ascii="Georgia" w:eastAsia="Times New Roman" w:hAnsi="Georgia" w:cs="Times New Roman"/>
          <w:color w:val="auto"/>
          <w:szCs w:val="24"/>
        </w:rPr>
        <w:t>Understanding how safety trends for personally owned e-bikes are changing.</w:t>
      </w:r>
    </w:p>
    <w:p w14:paraId="797CBF82" w14:textId="77777777" w:rsidR="009B268B" w:rsidRPr="009B268B" w:rsidRDefault="009B268B" w:rsidP="009B268B">
      <w:pPr>
        <w:numPr>
          <w:ilvl w:val="0"/>
          <w:numId w:val="5"/>
        </w:numPr>
        <w:spacing w:before="100" w:beforeAutospacing="1" w:after="100" w:afterAutospacing="1" w:line="240" w:lineRule="auto"/>
        <w:rPr>
          <w:rFonts w:ascii="Georgia" w:eastAsia="Times New Roman" w:hAnsi="Georgia" w:cs="Times New Roman"/>
          <w:color w:val="auto"/>
          <w:szCs w:val="24"/>
        </w:rPr>
      </w:pPr>
      <w:r w:rsidRPr="009B268B">
        <w:rPr>
          <w:rFonts w:ascii="Georgia" w:eastAsia="Times New Roman" w:hAnsi="Georgia" w:cs="Times New Roman"/>
          <w:color w:val="auto"/>
          <w:szCs w:val="24"/>
        </w:rPr>
        <w:t>Identify the differences in safety between personally owned and shared e-scooters.</w:t>
      </w:r>
    </w:p>
    <w:p w14:paraId="41CBDE21" w14:textId="77777777" w:rsidR="009B268B" w:rsidRDefault="009B268B" w:rsidP="009B268B">
      <w:pPr>
        <w:spacing w:before="100" w:beforeAutospacing="1" w:after="100" w:afterAutospacing="1" w:line="270" w:lineRule="atLeast"/>
        <w:rPr>
          <w:rFonts w:ascii="Georgia" w:eastAsia="Times New Roman" w:hAnsi="Georgia" w:cs="Times New Roman"/>
          <w:i/>
          <w:iCs/>
          <w:color w:val="auto"/>
          <w:szCs w:val="24"/>
        </w:rPr>
      </w:pPr>
      <w:r w:rsidRPr="009B268B">
        <w:rPr>
          <w:rFonts w:ascii="Georgia" w:eastAsia="Times New Roman" w:hAnsi="Georgia" w:cs="Times New Roman"/>
          <w:i/>
          <w:iCs/>
          <w:color w:val="auto"/>
          <w:szCs w:val="24"/>
        </w:rPr>
        <w:t>tiny.utk.edu/micromobility</w:t>
      </w:r>
    </w:p>
    <w:p w14:paraId="1096DFF1" w14:textId="77777777" w:rsidR="00661C2B" w:rsidRPr="009B268B" w:rsidRDefault="00661C2B" w:rsidP="009B268B">
      <w:pPr>
        <w:spacing w:before="100" w:beforeAutospacing="1" w:after="100" w:afterAutospacing="1" w:line="270" w:lineRule="atLeast"/>
        <w:rPr>
          <w:rFonts w:ascii="Georgia" w:eastAsia="Times New Roman" w:hAnsi="Georgia" w:cs="Times New Roman"/>
          <w:color w:val="auto"/>
          <w:szCs w:val="24"/>
        </w:rPr>
      </w:pPr>
    </w:p>
    <w:p w14:paraId="4515743A" w14:textId="77777777" w:rsidR="009B268B" w:rsidRPr="009B268B" w:rsidRDefault="009B268B" w:rsidP="009B268B">
      <w:pPr>
        <w:spacing w:before="100" w:beforeAutospacing="1" w:after="100" w:afterAutospacing="1" w:line="270" w:lineRule="atLeast"/>
        <w:rPr>
          <w:rFonts w:ascii="Georgia" w:eastAsia="Times New Roman" w:hAnsi="Georgia" w:cs="Times New Roman"/>
          <w:color w:val="auto"/>
          <w:szCs w:val="24"/>
        </w:rPr>
      </w:pPr>
      <w:r w:rsidRPr="009B268B">
        <w:rPr>
          <w:rFonts w:ascii="Georgia" w:eastAsia="Times New Roman" w:hAnsi="Georgia" w:cs="Times New Roman"/>
          <w:b/>
          <w:bCs/>
          <w:color w:val="auto"/>
          <w:szCs w:val="24"/>
        </w:rPr>
        <w:t>“Analyzing gender and age differences in travel patterns and accessibility for demand response transit in small urban areas: A case study of Tennessee”</w:t>
      </w:r>
    </w:p>
    <w:p w14:paraId="63189F8C" w14:textId="77777777" w:rsidR="009B268B" w:rsidRPr="009B268B" w:rsidRDefault="009B268B" w:rsidP="009B268B">
      <w:pPr>
        <w:spacing w:before="100" w:beforeAutospacing="1" w:after="100" w:afterAutospacing="1" w:line="270" w:lineRule="atLeast"/>
        <w:rPr>
          <w:rFonts w:ascii="Georgia" w:eastAsia="Times New Roman" w:hAnsi="Georgia" w:cs="Times New Roman"/>
          <w:color w:val="auto"/>
          <w:szCs w:val="24"/>
        </w:rPr>
      </w:pPr>
      <w:r w:rsidRPr="009B268B">
        <w:rPr>
          <w:rFonts w:ascii="Georgia" w:eastAsia="Times New Roman" w:hAnsi="Georgia" w:cs="Times New Roman"/>
          <w:color w:val="auto"/>
          <w:szCs w:val="24"/>
        </w:rPr>
        <w:t xml:space="preserve">Candace Brakewood and co-authors Jing Guo from Changsha University of Science and Technology and Sabyasachee Mishra from the University of Memphis are statistically and spatially analyzing real-world DRT trip data from Tennessee. DRT trip purposes were identified based on origin and destination land uses. Statistical analysis was conducted to evaluate DRT travel patterns for passengers of different demographic groups, particularly women and the elderly. </w:t>
      </w:r>
    </w:p>
    <w:p w14:paraId="42ADACD4" w14:textId="77777777" w:rsidR="009B268B" w:rsidRDefault="009B268B" w:rsidP="009B268B">
      <w:pPr>
        <w:spacing w:before="100" w:beforeAutospacing="1" w:after="100" w:afterAutospacing="1" w:line="270" w:lineRule="atLeast"/>
        <w:rPr>
          <w:rFonts w:ascii="Georgia" w:eastAsia="Times New Roman" w:hAnsi="Georgia" w:cs="Times New Roman"/>
          <w:i/>
          <w:iCs/>
          <w:color w:val="auto"/>
          <w:szCs w:val="24"/>
        </w:rPr>
      </w:pPr>
      <w:r w:rsidRPr="009B268B">
        <w:rPr>
          <w:rFonts w:ascii="Georgia" w:eastAsia="Times New Roman" w:hAnsi="Georgia" w:cs="Times New Roman"/>
          <w:i/>
          <w:iCs/>
          <w:color w:val="auto"/>
          <w:szCs w:val="24"/>
        </w:rPr>
        <w:t>tiny.utk.edu/UrbanTransit</w:t>
      </w:r>
    </w:p>
    <w:p w14:paraId="5E3441AD" w14:textId="77777777" w:rsidR="00661C2B" w:rsidRDefault="00661C2B" w:rsidP="009B268B">
      <w:pPr>
        <w:spacing w:before="100" w:beforeAutospacing="1" w:after="100" w:afterAutospacing="1" w:line="270" w:lineRule="atLeast"/>
        <w:rPr>
          <w:rFonts w:ascii="Georgia" w:eastAsia="Times New Roman" w:hAnsi="Georgia" w:cs="Times New Roman"/>
          <w:i/>
          <w:iCs/>
          <w:color w:val="auto"/>
          <w:szCs w:val="24"/>
        </w:rPr>
      </w:pPr>
    </w:p>
    <w:p w14:paraId="471D60A6" w14:textId="77777777" w:rsidR="00661C2B" w:rsidRDefault="00661C2B" w:rsidP="009B268B">
      <w:pPr>
        <w:spacing w:before="100" w:beforeAutospacing="1" w:after="100" w:afterAutospacing="1" w:line="270" w:lineRule="atLeast"/>
        <w:rPr>
          <w:rFonts w:ascii="Georgia" w:eastAsia="Times New Roman" w:hAnsi="Georgia" w:cs="Times New Roman"/>
          <w:i/>
          <w:iCs/>
          <w:color w:val="auto"/>
          <w:szCs w:val="24"/>
        </w:rPr>
      </w:pPr>
    </w:p>
    <w:p w14:paraId="06244109" w14:textId="77777777" w:rsidR="00661C2B" w:rsidRDefault="00661C2B" w:rsidP="009B268B">
      <w:pPr>
        <w:spacing w:before="100" w:beforeAutospacing="1" w:after="100" w:afterAutospacing="1" w:line="270" w:lineRule="atLeast"/>
        <w:rPr>
          <w:rFonts w:ascii="Georgia" w:eastAsia="Times New Roman" w:hAnsi="Georgia" w:cs="Times New Roman"/>
          <w:i/>
          <w:iCs/>
          <w:color w:val="auto"/>
          <w:szCs w:val="24"/>
        </w:rPr>
      </w:pPr>
    </w:p>
    <w:p w14:paraId="1C0F6416" w14:textId="77777777" w:rsidR="00661C2B" w:rsidRDefault="00661C2B" w:rsidP="009B268B">
      <w:pPr>
        <w:spacing w:before="100" w:beforeAutospacing="1" w:after="100" w:afterAutospacing="1" w:line="270" w:lineRule="atLeast"/>
        <w:rPr>
          <w:rFonts w:ascii="Georgia" w:eastAsia="Times New Roman" w:hAnsi="Georgia" w:cs="Times New Roman"/>
          <w:i/>
          <w:iCs/>
          <w:color w:val="auto"/>
          <w:szCs w:val="24"/>
        </w:rPr>
      </w:pPr>
    </w:p>
    <w:p w14:paraId="51055084" w14:textId="77777777" w:rsidR="00661C2B" w:rsidRDefault="00661C2B" w:rsidP="009B268B">
      <w:pPr>
        <w:spacing w:before="100" w:beforeAutospacing="1" w:after="100" w:afterAutospacing="1" w:line="270" w:lineRule="atLeast"/>
        <w:rPr>
          <w:rFonts w:ascii="Georgia" w:eastAsia="Times New Roman" w:hAnsi="Georgia" w:cs="Times New Roman"/>
          <w:i/>
          <w:iCs/>
          <w:color w:val="auto"/>
          <w:szCs w:val="24"/>
        </w:rPr>
      </w:pPr>
    </w:p>
    <w:p w14:paraId="2052C486" w14:textId="77777777" w:rsidR="00661C2B" w:rsidRDefault="00661C2B" w:rsidP="009B268B">
      <w:pPr>
        <w:spacing w:before="100" w:beforeAutospacing="1" w:after="100" w:afterAutospacing="1" w:line="270" w:lineRule="atLeast"/>
        <w:rPr>
          <w:rFonts w:ascii="Georgia" w:eastAsia="Times New Roman" w:hAnsi="Georgia" w:cs="Times New Roman"/>
          <w:i/>
          <w:iCs/>
          <w:color w:val="auto"/>
          <w:szCs w:val="24"/>
        </w:rPr>
      </w:pPr>
    </w:p>
    <w:p w14:paraId="2CADEF63" w14:textId="0BD10358" w:rsidR="00661C2B" w:rsidRDefault="00661C2B" w:rsidP="009B268B">
      <w:pPr>
        <w:spacing w:before="100" w:beforeAutospacing="1" w:after="100" w:afterAutospacing="1" w:line="270" w:lineRule="atLeast"/>
        <w:rPr>
          <w:rFonts w:ascii="Georgia" w:eastAsia="Times New Roman" w:hAnsi="Georgia" w:cs="Times New Roman"/>
          <w:color w:val="auto"/>
          <w:szCs w:val="24"/>
        </w:rPr>
      </w:pPr>
      <w:r>
        <w:rPr>
          <w:rFonts w:ascii="Georgia" w:eastAsia="Times New Roman" w:hAnsi="Georgia" w:cs="Times New Roman"/>
          <w:color w:val="auto"/>
          <w:szCs w:val="24"/>
        </w:rPr>
        <w:t xml:space="preserve">Go </w:t>
      </w:r>
      <w:r w:rsidRPr="00661C2B">
        <w:rPr>
          <w:rFonts w:ascii="Georgia" w:eastAsia="Times New Roman" w:hAnsi="Georgia" w:cs="Times New Roman"/>
          <w:color w:val="auto"/>
          <w:szCs w:val="24"/>
        </w:rPr>
        <w:t xml:space="preserve">to linktr.ee/utkctr to follow CTR </w:t>
      </w:r>
      <w:r>
        <w:rPr>
          <w:rFonts w:ascii="Georgia" w:eastAsia="Times New Roman" w:hAnsi="Georgia" w:cs="Times New Roman"/>
          <w:color w:val="auto"/>
          <w:szCs w:val="24"/>
        </w:rPr>
        <w:t xml:space="preserve">on LinkedIn, Facebook, and Instagram </w:t>
      </w:r>
      <w:r w:rsidRPr="00661C2B">
        <w:rPr>
          <w:rFonts w:ascii="Georgia" w:eastAsia="Times New Roman" w:hAnsi="Georgia" w:cs="Times New Roman"/>
          <w:color w:val="auto"/>
          <w:szCs w:val="24"/>
        </w:rPr>
        <w:t>for updated research as it is published</w:t>
      </w:r>
      <w:r>
        <w:rPr>
          <w:rFonts w:ascii="Georgia" w:eastAsia="Times New Roman" w:hAnsi="Georgia" w:cs="Times New Roman"/>
          <w:color w:val="auto"/>
          <w:szCs w:val="24"/>
        </w:rPr>
        <w:t>.</w:t>
      </w:r>
    </w:p>
    <w:p w14:paraId="048066E0" w14:textId="77777777" w:rsidR="00661C2B" w:rsidRDefault="00661C2B" w:rsidP="009B268B">
      <w:pPr>
        <w:spacing w:before="100" w:beforeAutospacing="1" w:after="100" w:afterAutospacing="1" w:line="270" w:lineRule="atLeast"/>
        <w:rPr>
          <w:rFonts w:ascii="Georgia" w:eastAsia="Times New Roman" w:hAnsi="Georgia" w:cs="Times New Roman"/>
          <w:color w:val="auto"/>
          <w:szCs w:val="24"/>
        </w:rPr>
      </w:pPr>
    </w:p>
    <w:p w14:paraId="465D9070" w14:textId="5E060248" w:rsidR="00661C2B" w:rsidRPr="009B268B" w:rsidRDefault="00D222E2" w:rsidP="009B268B">
      <w:pPr>
        <w:spacing w:before="100" w:beforeAutospacing="1" w:after="100" w:afterAutospacing="1" w:line="270" w:lineRule="atLeast"/>
        <w:rPr>
          <w:rFonts w:ascii="Georgia" w:eastAsia="Times New Roman" w:hAnsi="Georgia" w:cs="Times New Roman"/>
          <w:color w:val="auto"/>
          <w:sz w:val="28"/>
          <w:szCs w:val="28"/>
        </w:rPr>
      </w:pPr>
      <w:r w:rsidRPr="00D222E2">
        <w:rPr>
          <w:rStyle w:val="agcmg"/>
          <w:rFonts w:ascii="Georgia" w:hAnsi="Georgia"/>
          <w:b/>
          <w:bCs/>
          <w:sz w:val="28"/>
          <w:szCs w:val="28"/>
        </w:rPr>
        <w:lastRenderedPageBreak/>
        <w:t>New Researchers</w:t>
      </w:r>
    </w:p>
    <w:p w14:paraId="0B84F125" w14:textId="77777777" w:rsidR="00D222E2" w:rsidRPr="00D222E2" w:rsidRDefault="00D222E2" w:rsidP="00D222E2">
      <w:pPr>
        <w:spacing w:line="240" w:lineRule="auto"/>
        <w:rPr>
          <w:rFonts w:ascii="Georgia" w:hAnsi="Georgia"/>
        </w:rPr>
      </w:pPr>
      <w:r w:rsidRPr="00D222E2">
        <w:rPr>
          <w:rFonts w:ascii="Georgia" w:hAnsi="Georgia"/>
        </w:rPr>
        <w:t>Dr. Marcella Kaplan</w:t>
      </w:r>
    </w:p>
    <w:p w14:paraId="0623CFD1" w14:textId="77777777" w:rsidR="00D222E2" w:rsidRPr="00D222E2" w:rsidRDefault="00D222E2" w:rsidP="00D222E2">
      <w:pPr>
        <w:spacing w:line="240" w:lineRule="auto"/>
        <w:rPr>
          <w:rFonts w:ascii="Georgia" w:hAnsi="Georgia"/>
          <w:sz w:val="22"/>
        </w:rPr>
      </w:pPr>
      <w:r w:rsidRPr="00D222E2">
        <w:rPr>
          <w:rFonts w:ascii="Georgia" w:hAnsi="Georgia"/>
          <w:sz w:val="22"/>
        </w:rPr>
        <w:t>Ph.D., M.S., and B.S. in Civil Engineering from Virginia Tech</w:t>
      </w:r>
    </w:p>
    <w:p w14:paraId="371EA9B3" w14:textId="28B2FDC3" w:rsidR="00D222E2" w:rsidRPr="00D222E2" w:rsidRDefault="00D222E2" w:rsidP="00D222E2">
      <w:pPr>
        <w:spacing w:line="240" w:lineRule="auto"/>
        <w:rPr>
          <w:rFonts w:ascii="Georgia" w:hAnsi="Georgia"/>
          <w:sz w:val="22"/>
        </w:rPr>
      </w:pPr>
      <w:r w:rsidRPr="00D222E2">
        <w:rPr>
          <w:rFonts w:ascii="Georgia" w:hAnsi="Georgia"/>
          <w:sz w:val="22"/>
        </w:rPr>
        <w:t>B.A. in Russian Language and Literature from Virginia Tech</w:t>
      </w:r>
    </w:p>
    <w:p w14:paraId="2E6119BC" w14:textId="77777777" w:rsidR="00D222E2" w:rsidRPr="00D222E2" w:rsidRDefault="00D222E2" w:rsidP="00D222E2">
      <w:pPr>
        <w:spacing w:line="240" w:lineRule="auto"/>
        <w:rPr>
          <w:rFonts w:ascii="Georgia" w:hAnsi="Georgia"/>
          <w:sz w:val="22"/>
        </w:rPr>
      </w:pPr>
      <w:r w:rsidRPr="00D222E2">
        <w:rPr>
          <w:rFonts w:ascii="Georgia" w:hAnsi="Georgia"/>
          <w:sz w:val="22"/>
        </w:rPr>
        <w:t>Marcella’s research focuses on transformational multimodal transportation solutions that improve equity and access. Currently, she is developing a vehicle routing solution algorithm that identifies last-mile package delivery solutions for rural areas. She is also researching locations with low or no access to package delivery services and evaluating attitudes and preferences toward electric vehicles.</w:t>
      </w:r>
    </w:p>
    <w:p w14:paraId="100EE632" w14:textId="77777777" w:rsidR="00D222E2" w:rsidRPr="00D222E2" w:rsidRDefault="00D222E2" w:rsidP="00D222E2">
      <w:pPr>
        <w:rPr>
          <w:rFonts w:ascii="Georgia" w:hAnsi="Georgia"/>
        </w:rPr>
      </w:pPr>
    </w:p>
    <w:p w14:paraId="5E2515BD" w14:textId="77777777" w:rsidR="00D222E2" w:rsidRPr="00D222E2" w:rsidRDefault="00D222E2" w:rsidP="00D222E2">
      <w:pPr>
        <w:spacing w:line="240" w:lineRule="auto"/>
        <w:rPr>
          <w:rFonts w:ascii="Georgia" w:hAnsi="Georgia"/>
        </w:rPr>
      </w:pPr>
      <w:r w:rsidRPr="00D222E2">
        <w:rPr>
          <w:rFonts w:ascii="Georgia" w:hAnsi="Georgia"/>
        </w:rPr>
        <w:t>Dr. Samantha Haus</w:t>
      </w:r>
    </w:p>
    <w:p w14:paraId="4FBFE8B3" w14:textId="77777777" w:rsidR="00D222E2" w:rsidRPr="00D222E2" w:rsidRDefault="00D222E2" w:rsidP="00D222E2">
      <w:pPr>
        <w:spacing w:line="240" w:lineRule="auto"/>
        <w:rPr>
          <w:rFonts w:ascii="Georgia" w:hAnsi="Georgia"/>
          <w:sz w:val="22"/>
        </w:rPr>
      </w:pPr>
      <w:r w:rsidRPr="00D222E2">
        <w:rPr>
          <w:rFonts w:ascii="Georgia" w:hAnsi="Georgia"/>
          <w:sz w:val="22"/>
        </w:rPr>
        <w:t>Ph.D. in Biomedical Engineering from Virginia Tech</w:t>
      </w:r>
    </w:p>
    <w:p w14:paraId="3E7C8CAF" w14:textId="26A1B71A" w:rsidR="00D222E2" w:rsidRPr="00D222E2" w:rsidRDefault="00D222E2" w:rsidP="00D222E2">
      <w:pPr>
        <w:spacing w:line="240" w:lineRule="auto"/>
        <w:rPr>
          <w:rFonts w:ascii="Georgia" w:hAnsi="Georgia"/>
          <w:sz w:val="22"/>
        </w:rPr>
      </w:pPr>
      <w:r w:rsidRPr="00D222E2">
        <w:rPr>
          <w:rFonts w:ascii="Georgia" w:hAnsi="Georgia"/>
          <w:sz w:val="22"/>
        </w:rPr>
        <w:t>B.S. in Biomedical Engineering from UF Herbert Wertheim College of Engineering</w:t>
      </w:r>
    </w:p>
    <w:p w14:paraId="4B2DF8B4" w14:textId="77777777" w:rsidR="00D222E2" w:rsidRPr="00D222E2" w:rsidRDefault="00D222E2" w:rsidP="00D222E2">
      <w:pPr>
        <w:spacing w:line="240" w:lineRule="auto"/>
        <w:rPr>
          <w:rFonts w:ascii="Georgia" w:hAnsi="Georgia"/>
          <w:sz w:val="22"/>
        </w:rPr>
      </w:pPr>
      <w:r w:rsidRPr="00D222E2">
        <w:rPr>
          <w:rFonts w:ascii="Georgia" w:hAnsi="Georgia"/>
          <w:sz w:val="22"/>
        </w:rPr>
        <w:t>Samantha is a Research Assistant Professor in Intelligent Transportation System (ITS) Automation and part of the UT-Oak Ridge Innovation Institute’s Energy Storage and Transportation convergent research initiative. Her research interests include vehicle automation, electrification, driver behavior and safety, and pedestrian/bicyclist safety.</w:t>
      </w:r>
    </w:p>
    <w:p w14:paraId="2950F11B" w14:textId="77777777" w:rsidR="00D222E2" w:rsidRPr="00D222E2" w:rsidRDefault="00D222E2" w:rsidP="00D222E2">
      <w:pPr>
        <w:rPr>
          <w:rFonts w:ascii="Georgia" w:hAnsi="Georgia"/>
        </w:rPr>
      </w:pPr>
    </w:p>
    <w:p w14:paraId="3DAAF725" w14:textId="77777777" w:rsidR="00D222E2" w:rsidRPr="00D222E2" w:rsidRDefault="00D222E2" w:rsidP="00D222E2">
      <w:pPr>
        <w:spacing w:line="240" w:lineRule="auto"/>
        <w:rPr>
          <w:rFonts w:ascii="Georgia" w:hAnsi="Georgia"/>
        </w:rPr>
      </w:pPr>
      <w:r w:rsidRPr="00D222E2">
        <w:rPr>
          <w:rFonts w:ascii="Georgia" w:hAnsi="Georgia"/>
        </w:rPr>
        <w:t>Dr. Mohammad Razaur Rahman Shaon</w:t>
      </w:r>
    </w:p>
    <w:p w14:paraId="62D8138A" w14:textId="77777777" w:rsidR="00D222E2" w:rsidRPr="00D222E2" w:rsidRDefault="00D222E2" w:rsidP="00D222E2">
      <w:pPr>
        <w:spacing w:line="240" w:lineRule="auto"/>
        <w:rPr>
          <w:rFonts w:ascii="Georgia" w:hAnsi="Georgia"/>
          <w:sz w:val="22"/>
        </w:rPr>
      </w:pPr>
      <w:r w:rsidRPr="00D222E2">
        <w:rPr>
          <w:rFonts w:ascii="Georgia" w:hAnsi="Georgia"/>
          <w:sz w:val="22"/>
        </w:rPr>
        <w:t>Ph.D. in Transportation and Highway Engineering from The University of Wisconsin, Milwaukee</w:t>
      </w:r>
    </w:p>
    <w:p w14:paraId="167291D1" w14:textId="77777777" w:rsidR="00D222E2" w:rsidRPr="00D222E2" w:rsidRDefault="00D222E2" w:rsidP="00D222E2">
      <w:pPr>
        <w:spacing w:line="240" w:lineRule="auto"/>
        <w:rPr>
          <w:rFonts w:ascii="Georgia" w:hAnsi="Georgia"/>
          <w:sz w:val="22"/>
        </w:rPr>
      </w:pPr>
      <w:r w:rsidRPr="00D222E2">
        <w:rPr>
          <w:rFonts w:ascii="Georgia" w:hAnsi="Georgia"/>
          <w:sz w:val="22"/>
        </w:rPr>
        <w:t>M.S. in Transportation and Highway Engineering from South Dakota State University</w:t>
      </w:r>
    </w:p>
    <w:p w14:paraId="6848DA89" w14:textId="213E62B1" w:rsidR="00D222E2" w:rsidRPr="00D222E2" w:rsidRDefault="00D222E2" w:rsidP="00D222E2">
      <w:pPr>
        <w:spacing w:line="240" w:lineRule="auto"/>
        <w:rPr>
          <w:rFonts w:ascii="Georgia" w:hAnsi="Georgia"/>
          <w:sz w:val="22"/>
        </w:rPr>
      </w:pPr>
      <w:r w:rsidRPr="00D222E2">
        <w:rPr>
          <w:rFonts w:ascii="Georgia" w:hAnsi="Georgia"/>
          <w:sz w:val="22"/>
        </w:rPr>
        <w:t>B.S. in Civil Engineering from Bangladesh University of Engineering and Technology</w:t>
      </w:r>
    </w:p>
    <w:p w14:paraId="4DF49CC0" w14:textId="77777777" w:rsidR="00D222E2" w:rsidRPr="00D222E2" w:rsidRDefault="00D222E2" w:rsidP="00D222E2">
      <w:pPr>
        <w:spacing w:line="240" w:lineRule="auto"/>
        <w:rPr>
          <w:rFonts w:ascii="Georgia" w:hAnsi="Georgia"/>
          <w:sz w:val="22"/>
        </w:rPr>
      </w:pPr>
      <w:r w:rsidRPr="00D222E2">
        <w:rPr>
          <w:rFonts w:ascii="Georgia" w:hAnsi="Georgia"/>
          <w:sz w:val="22"/>
        </w:rPr>
        <w:t>Shaon’s research focus includes transportation data analysis focusing on transportation safety.</w:t>
      </w:r>
    </w:p>
    <w:p w14:paraId="11C50480" w14:textId="77777777" w:rsidR="00D222E2" w:rsidRPr="00D222E2" w:rsidRDefault="00D222E2" w:rsidP="00D222E2">
      <w:pPr>
        <w:rPr>
          <w:rFonts w:ascii="Georgia" w:hAnsi="Georgia"/>
        </w:rPr>
      </w:pPr>
    </w:p>
    <w:p w14:paraId="3C2E4991" w14:textId="77777777" w:rsidR="00D222E2" w:rsidRPr="00D222E2" w:rsidRDefault="00D222E2" w:rsidP="00D222E2">
      <w:pPr>
        <w:spacing w:line="240" w:lineRule="auto"/>
        <w:rPr>
          <w:rFonts w:ascii="Georgia" w:hAnsi="Georgia"/>
        </w:rPr>
      </w:pPr>
      <w:r w:rsidRPr="00D222E2">
        <w:rPr>
          <w:rFonts w:ascii="Georgia" w:hAnsi="Georgia"/>
        </w:rPr>
        <w:t>Dr. Airton Kohls</w:t>
      </w:r>
    </w:p>
    <w:p w14:paraId="7B383662" w14:textId="4E4A6DA7" w:rsidR="00D222E2" w:rsidRPr="00D222E2" w:rsidRDefault="00D222E2" w:rsidP="00D222E2">
      <w:pPr>
        <w:spacing w:line="240" w:lineRule="auto"/>
        <w:rPr>
          <w:rFonts w:ascii="Georgia" w:hAnsi="Georgia"/>
          <w:sz w:val="22"/>
        </w:rPr>
      </w:pPr>
      <w:r w:rsidRPr="00D222E2">
        <w:rPr>
          <w:rFonts w:ascii="Georgia" w:hAnsi="Georgia"/>
          <w:sz w:val="22"/>
        </w:rPr>
        <w:t>Ph.D., M.S., and B.S. in Civil Engineering from the University of Tennessee, Knoxville.</w:t>
      </w:r>
    </w:p>
    <w:p w14:paraId="368B3813" w14:textId="77777777" w:rsidR="00D222E2" w:rsidRPr="00D222E2" w:rsidRDefault="00D222E2" w:rsidP="00D222E2">
      <w:pPr>
        <w:spacing w:line="240" w:lineRule="auto"/>
        <w:rPr>
          <w:rFonts w:ascii="Georgia" w:hAnsi="Georgia"/>
          <w:sz w:val="22"/>
        </w:rPr>
      </w:pPr>
      <w:r w:rsidRPr="00D222E2">
        <w:rPr>
          <w:rFonts w:ascii="Georgia" w:hAnsi="Georgia"/>
          <w:sz w:val="22"/>
        </w:rPr>
        <w:t>Airton’s research interests include traffic signals, traffic operations and transportation safety. Dr. Kohls also serves as the director of the Traffic Signal Academy, a continuing education program that provides research findings and best practices on traffic signals design and operations.</w:t>
      </w:r>
    </w:p>
    <w:p w14:paraId="79848011" w14:textId="77777777" w:rsidR="00D222E2" w:rsidRDefault="00D222E2" w:rsidP="00D222E2">
      <w:pPr>
        <w:rPr>
          <w:rFonts w:ascii="Georgia" w:hAnsi="Georgia"/>
        </w:rPr>
      </w:pPr>
    </w:p>
    <w:p w14:paraId="40B4118D" w14:textId="1518F53A" w:rsidR="00D222E2" w:rsidRPr="00833DFB" w:rsidRDefault="00D222E2" w:rsidP="00D222E2">
      <w:pPr>
        <w:spacing w:line="240" w:lineRule="auto"/>
        <w:rPr>
          <w:rFonts w:ascii="Georgia" w:hAnsi="Georgia"/>
        </w:rPr>
      </w:pPr>
      <w:r w:rsidRPr="00D222E2">
        <w:rPr>
          <w:rFonts w:ascii="Georgia" w:hAnsi="Georgia"/>
        </w:rPr>
        <w:t>Dr. Jackeline Goenaga</w:t>
      </w:r>
    </w:p>
    <w:p w14:paraId="15F30F17" w14:textId="77777777" w:rsidR="00D222E2" w:rsidRPr="00D222E2" w:rsidRDefault="00D222E2" w:rsidP="00D222E2">
      <w:pPr>
        <w:spacing w:line="240" w:lineRule="auto"/>
        <w:rPr>
          <w:rFonts w:ascii="Georgia" w:hAnsi="Georgia"/>
          <w:sz w:val="22"/>
        </w:rPr>
      </w:pPr>
      <w:r w:rsidRPr="00D222E2">
        <w:rPr>
          <w:rFonts w:ascii="Georgia" w:hAnsi="Georgia"/>
          <w:sz w:val="22"/>
        </w:rPr>
        <w:t xml:space="preserve">Ph.D. in Automotive Engineering from Clemson University </w:t>
      </w:r>
    </w:p>
    <w:p w14:paraId="2896A532" w14:textId="77777777" w:rsidR="00D222E2" w:rsidRPr="00D222E2" w:rsidRDefault="00D222E2" w:rsidP="00D222E2">
      <w:pPr>
        <w:spacing w:line="240" w:lineRule="auto"/>
        <w:rPr>
          <w:rFonts w:ascii="Georgia" w:hAnsi="Georgia"/>
          <w:sz w:val="22"/>
        </w:rPr>
      </w:pPr>
      <w:r w:rsidRPr="00D222E2">
        <w:rPr>
          <w:rFonts w:ascii="Georgia" w:hAnsi="Georgia"/>
          <w:sz w:val="22"/>
        </w:rPr>
        <w:t>B.S. in Electronic Engineering from the Universidad del Valle Cali</w:t>
      </w:r>
    </w:p>
    <w:p w14:paraId="364C3FB7" w14:textId="77777777" w:rsidR="00D222E2" w:rsidRPr="00D222E2" w:rsidRDefault="00D222E2" w:rsidP="00D222E2">
      <w:pPr>
        <w:spacing w:line="240" w:lineRule="auto"/>
        <w:rPr>
          <w:rFonts w:ascii="Georgia" w:hAnsi="Georgia"/>
          <w:sz w:val="22"/>
        </w:rPr>
      </w:pPr>
      <w:r w:rsidRPr="00D222E2">
        <w:rPr>
          <w:rFonts w:ascii="Georgia" w:hAnsi="Georgia"/>
          <w:sz w:val="22"/>
        </w:rPr>
        <w:t xml:space="preserve">A.S. in Electronics Technology from the Universidad del Valle Palmira </w:t>
      </w:r>
    </w:p>
    <w:p w14:paraId="5C435137" w14:textId="77777777" w:rsidR="00D222E2" w:rsidRPr="00D222E2" w:rsidRDefault="00D222E2" w:rsidP="00D222E2">
      <w:pPr>
        <w:spacing w:line="240" w:lineRule="auto"/>
        <w:rPr>
          <w:rFonts w:ascii="Georgia" w:hAnsi="Georgia"/>
          <w:sz w:val="22"/>
        </w:rPr>
      </w:pPr>
      <w:r w:rsidRPr="00D222E2">
        <w:rPr>
          <w:rFonts w:ascii="Georgia" w:hAnsi="Georgia"/>
          <w:sz w:val="22"/>
        </w:rPr>
        <w:t>Goenaga is looking for funding opportunities and exploring new research areas that relate to her previous research work. In the short term, she is researching connected and automated vehicles to improve mobility in rural communities.</w:t>
      </w:r>
    </w:p>
    <w:p w14:paraId="185D80A1" w14:textId="77777777" w:rsidR="00D222E2" w:rsidRDefault="00D222E2">
      <w:pPr>
        <w:rPr>
          <w:rFonts w:ascii="Georgia" w:hAnsi="Georgia"/>
          <w:sz w:val="22"/>
        </w:rPr>
      </w:pPr>
    </w:p>
    <w:p w14:paraId="69BBC01F" w14:textId="77777777" w:rsidR="00D222E2" w:rsidRDefault="00D222E2">
      <w:pPr>
        <w:rPr>
          <w:rFonts w:ascii="Georgia" w:hAnsi="Georgia"/>
          <w:sz w:val="22"/>
        </w:rPr>
      </w:pPr>
    </w:p>
    <w:p w14:paraId="6B3E90CE" w14:textId="20B20A45" w:rsidR="00D222E2" w:rsidRDefault="00D222E2">
      <w:pPr>
        <w:rPr>
          <w:rFonts w:ascii="Georgia" w:hAnsi="Georgia"/>
          <w:b/>
          <w:bCs/>
          <w:sz w:val="28"/>
          <w:szCs w:val="28"/>
        </w:rPr>
      </w:pPr>
      <w:r w:rsidRPr="00D222E2">
        <w:rPr>
          <w:rFonts w:ascii="Georgia" w:hAnsi="Georgia"/>
          <w:b/>
          <w:bCs/>
          <w:sz w:val="28"/>
          <w:szCs w:val="28"/>
        </w:rPr>
        <w:lastRenderedPageBreak/>
        <w:t>Institute for Future Mobility</w:t>
      </w:r>
    </w:p>
    <w:p w14:paraId="2B07A8A5" w14:textId="77777777" w:rsidR="00D222E2" w:rsidRPr="00D222E2" w:rsidRDefault="00D222E2" w:rsidP="00D222E2">
      <w:pPr>
        <w:spacing w:before="100" w:beforeAutospacing="1" w:after="100" w:afterAutospacing="1" w:line="270" w:lineRule="atLeast"/>
        <w:rPr>
          <w:rFonts w:ascii="Georgia" w:eastAsia="Times New Roman" w:hAnsi="Georgia" w:cs="Times New Roman"/>
          <w:color w:val="auto"/>
          <w:szCs w:val="24"/>
        </w:rPr>
      </w:pPr>
      <w:r w:rsidRPr="00D222E2">
        <w:rPr>
          <w:rFonts w:ascii="Georgia" w:eastAsia="Times New Roman" w:hAnsi="Georgia" w:cs="Times New Roman"/>
          <w:color w:val="auto"/>
          <w:szCs w:val="24"/>
        </w:rPr>
        <w:t xml:space="preserve">Mobility research at the University of Tennessee is a dynamic vision. Tennessee is recognized as a global center of excellence in mobility research, development, and manufacturing because we solve real industry challenges and meet real people’s needs. </w:t>
      </w:r>
    </w:p>
    <w:p w14:paraId="5FDD8D9E" w14:textId="77777777" w:rsidR="00D222E2" w:rsidRPr="00D222E2" w:rsidRDefault="00D222E2" w:rsidP="00D222E2">
      <w:pPr>
        <w:spacing w:before="100" w:beforeAutospacing="1" w:after="100" w:afterAutospacing="1" w:line="270" w:lineRule="atLeast"/>
        <w:rPr>
          <w:rFonts w:ascii="Georgia" w:eastAsia="Times New Roman" w:hAnsi="Georgia" w:cs="Times New Roman"/>
          <w:color w:val="auto"/>
          <w:szCs w:val="24"/>
        </w:rPr>
      </w:pPr>
      <w:r w:rsidRPr="00D222E2">
        <w:rPr>
          <w:rFonts w:ascii="Georgia" w:eastAsia="Times New Roman" w:hAnsi="Georgia" w:cs="Times New Roman"/>
          <w:b/>
          <w:bCs/>
          <w:color w:val="auto"/>
          <w:szCs w:val="24"/>
        </w:rPr>
        <w:t>Goals</w:t>
      </w:r>
    </w:p>
    <w:p w14:paraId="518ED1C5" w14:textId="77777777" w:rsidR="00D222E2" w:rsidRPr="00D222E2" w:rsidRDefault="00D222E2" w:rsidP="00D222E2">
      <w:pPr>
        <w:numPr>
          <w:ilvl w:val="0"/>
          <w:numId w:val="6"/>
        </w:numPr>
        <w:spacing w:before="100" w:beforeAutospacing="1" w:after="100" w:afterAutospacing="1" w:line="240" w:lineRule="auto"/>
        <w:rPr>
          <w:rFonts w:ascii="Georgia" w:eastAsia="Times New Roman" w:hAnsi="Georgia" w:cs="Times New Roman"/>
          <w:color w:val="auto"/>
          <w:szCs w:val="24"/>
        </w:rPr>
      </w:pPr>
      <w:r w:rsidRPr="00D222E2">
        <w:rPr>
          <w:rFonts w:ascii="Georgia" w:eastAsia="Times New Roman" w:hAnsi="Georgia" w:cs="Times New Roman"/>
          <w:color w:val="auto"/>
          <w:szCs w:val="24"/>
        </w:rPr>
        <w:t>Explore, invent, and validate new technologies, processes, systems, and services that are responsive to mobility consumer and industry needs.</w:t>
      </w:r>
    </w:p>
    <w:p w14:paraId="6F125791" w14:textId="77777777" w:rsidR="00D222E2" w:rsidRPr="00D222E2" w:rsidRDefault="00D222E2" w:rsidP="00D222E2">
      <w:pPr>
        <w:numPr>
          <w:ilvl w:val="0"/>
          <w:numId w:val="7"/>
        </w:numPr>
        <w:spacing w:before="100" w:beforeAutospacing="1" w:after="100" w:afterAutospacing="1" w:line="240" w:lineRule="auto"/>
        <w:rPr>
          <w:rFonts w:ascii="Georgia" w:eastAsia="Times New Roman" w:hAnsi="Georgia" w:cs="Times New Roman"/>
          <w:color w:val="auto"/>
          <w:szCs w:val="24"/>
        </w:rPr>
      </w:pPr>
      <w:r w:rsidRPr="00D222E2">
        <w:rPr>
          <w:rFonts w:ascii="Georgia" w:eastAsia="Times New Roman" w:hAnsi="Georgia" w:cs="Times New Roman"/>
          <w:color w:val="auto"/>
          <w:szCs w:val="24"/>
        </w:rPr>
        <w:t>Strengthen Tennessee’s mobility innovation ecosystem by increasing the supply of serial entrepreneurs, enabling the establishment of new high-growth companies, and attracting and retaining existing companies.</w:t>
      </w:r>
    </w:p>
    <w:p w14:paraId="2DB6502F" w14:textId="77777777" w:rsidR="00D222E2" w:rsidRPr="00D222E2" w:rsidRDefault="00D222E2" w:rsidP="00D222E2">
      <w:pPr>
        <w:numPr>
          <w:ilvl w:val="0"/>
          <w:numId w:val="8"/>
        </w:numPr>
        <w:spacing w:before="100" w:beforeAutospacing="1" w:after="100" w:afterAutospacing="1" w:line="240" w:lineRule="auto"/>
        <w:rPr>
          <w:rFonts w:ascii="Georgia" w:eastAsia="Times New Roman" w:hAnsi="Georgia" w:cs="Times New Roman"/>
          <w:color w:val="auto"/>
          <w:szCs w:val="24"/>
        </w:rPr>
      </w:pPr>
      <w:r w:rsidRPr="00D222E2">
        <w:rPr>
          <w:rFonts w:ascii="Georgia" w:eastAsia="Times New Roman" w:hAnsi="Georgia" w:cs="Times New Roman"/>
          <w:color w:val="auto"/>
          <w:szCs w:val="24"/>
        </w:rPr>
        <w:t>Prepare current and future generations of workers to contribute to Tennessee’s mobility economy, providing inclusive access to education and training opportunities that also allow workers to reskill and upskill as the technological landscape evolves.</w:t>
      </w:r>
    </w:p>
    <w:p w14:paraId="462EF450" w14:textId="77777777" w:rsidR="00D222E2" w:rsidRPr="00D222E2" w:rsidRDefault="00D222E2" w:rsidP="00D222E2">
      <w:pPr>
        <w:numPr>
          <w:ilvl w:val="0"/>
          <w:numId w:val="9"/>
        </w:numPr>
        <w:spacing w:before="100" w:beforeAutospacing="1" w:after="100" w:afterAutospacing="1" w:line="240" w:lineRule="auto"/>
        <w:rPr>
          <w:rFonts w:ascii="Georgia" w:eastAsia="Times New Roman" w:hAnsi="Georgia" w:cs="Times New Roman"/>
          <w:color w:val="auto"/>
          <w:szCs w:val="24"/>
        </w:rPr>
      </w:pPr>
      <w:r w:rsidRPr="00D222E2">
        <w:rPr>
          <w:rFonts w:ascii="Georgia" w:eastAsia="Times New Roman" w:hAnsi="Georgia" w:cs="Times New Roman"/>
          <w:color w:val="auto"/>
          <w:szCs w:val="24"/>
        </w:rPr>
        <w:t>Create shared R&amp;D testbeds and facilities that support the development and deployment of cutting-edge mobility solutions in real-world environments.</w:t>
      </w:r>
    </w:p>
    <w:p w14:paraId="125F87B8" w14:textId="77777777" w:rsidR="00D222E2" w:rsidRDefault="00D222E2" w:rsidP="00D222E2">
      <w:pPr>
        <w:numPr>
          <w:ilvl w:val="0"/>
          <w:numId w:val="10"/>
        </w:numPr>
        <w:spacing w:before="100" w:beforeAutospacing="1" w:after="100" w:afterAutospacing="1" w:line="240" w:lineRule="auto"/>
        <w:rPr>
          <w:rFonts w:ascii="Georgia" w:eastAsia="Times New Roman" w:hAnsi="Georgia" w:cs="Times New Roman"/>
          <w:color w:val="auto"/>
          <w:szCs w:val="24"/>
        </w:rPr>
      </w:pPr>
      <w:r w:rsidRPr="00D222E2">
        <w:rPr>
          <w:rFonts w:ascii="Georgia" w:eastAsia="Times New Roman" w:hAnsi="Georgia" w:cs="Times New Roman"/>
          <w:color w:val="auto"/>
          <w:szCs w:val="24"/>
        </w:rPr>
        <w:t>Innovate technologies that will allow for cheaper, cleaner, and more efficient transportation of people and goods.</w:t>
      </w:r>
    </w:p>
    <w:p w14:paraId="62636CB3" w14:textId="77777777" w:rsidR="00D222E2" w:rsidRPr="00D222E2" w:rsidRDefault="00D222E2" w:rsidP="00D222E2">
      <w:pPr>
        <w:spacing w:before="100" w:beforeAutospacing="1" w:after="100" w:afterAutospacing="1" w:line="240" w:lineRule="auto"/>
        <w:rPr>
          <w:rFonts w:ascii="Georgia" w:eastAsia="Times New Roman" w:hAnsi="Georgia" w:cs="Times New Roman"/>
          <w:color w:val="auto"/>
          <w:szCs w:val="24"/>
        </w:rPr>
      </w:pPr>
    </w:p>
    <w:p w14:paraId="59EECDDB" w14:textId="77777777" w:rsidR="00D222E2" w:rsidRPr="00D222E2" w:rsidRDefault="00D222E2" w:rsidP="00D222E2">
      <w:pPr>
        <w:rPr>
          <w:rFonts w:ascii="Georgia" w:hAnsi="Georgia"/>
          <w:szCs w:val="24"/>
        </w:rPr>
      </w:pPr>
      <w:r w:rsidRPr="00D222E2">
        <w:rPr>
          <w:rFonts w:ascii="Georgia" w:hAnsi="Georgia"/>
          <w:szCs w:val="24"/>
        </w:rPr>
        <w:t>“The future of mobility is happening in Tennessee—and it’s happening now. That’s why we are so excited to bring together real-world industry experience and the expertise of our state’s flagship research institution. Together with our partners, we are developing the technologies that will transform the automotive industry and build the workforce of the future.”</w:t>
      </w:r>
    </w:p>
    <w:p w14:paraId="3C5A62F2" w14:textId="395C2DFD" w:rsidR="00D222E2" w:rsidRDefault="00D222E2" w:rsidP="00D222E2">
      <w:pPr>
        <w:rPr>
          <w:rFonts w:ascii="Georgia" w:hAnsi="Georgia"/>
          <w:szCs w:val="24"/>
        </w:rPr>
      </w:pPr>
      <w:r w:rsidRPr="00D222E2">
        <w:rPr>
          <w:rFonts w:ascii="Georgia" w:hAnsi="Georgia"/>
          <w:szCs w:val="24"/>
        </w:rPr>
        <w:t>—Donde Plowman, UT Chancellor</w:t>
      </w:r>
    </w:p>
    <w:p w14:paraId="2F5B60F7" w14:textId="77777777" w:rsidR="00D222E2" w:rsidRDefault="00D222E2" w:rsidP="00D222E2">
      <w:pPr>
        <w:rPr>
          <w:rFonts w:ascii="Georgia" w:hAnsi="Georgia"/>
          <w:szCs w:val="24"/>
        </w:rPr>
      </w:pPr>
    </w:p>
    <w:p w14:paraId="275EBF34" w14:textId="77777777" w:rsidR="00D222E2" w:rsidRDefault="00D222E2" w:rsidP="00D222E2">
      <w:pPr>
        <w:rPr>
          <w:rFonts w:ascii="Georgia" w:hAnsi="Georgia"/>
          <w:szCs w:val="24"/>
        </w:rPr>
      </w:pPr>
    </w:p>
    <w:p w14:paraId="5EC389FA" w14:textId="77777777" w:rsidR="00D222E2" w:rsidRDefault="00D222E2" w:rsidP="00D222E2">
      <w:pPr>
        <w:rPr>
          <w:rFonts w:ascii="Georgia" w:hAnsi="Georgia"/>
          <w:szCs w:val="24"/>
        </w:rPr>
      </w:pPr>
    </w:p>
    <w:p w14:paraId="6F9F7E90" w14:textId="77777777" w:rsidR="00D222E2" w:rsidRDefault="00D222E2" w:rsidP="00D222E2">
      <w:pPr>
        <w:rPr>
          <w:rFonts w:ascii="Georgia" w:hAnsi="Georgia"/>
          <w:szCs w:val="24"/>
        </w:rPr>
      </w:pPr>
    </w:p>
    <w:p w14:paraId="7D83DBBC" w14:textId="77777777" w:rsidR="00D222E2" w:rsidRDefault="00D222E2" w:rsidP="00D222E2">
      <w:pPr>
        <w:rPr>
          <w:rFonts w:ascii="Georgia" w:hAnsi="Georgia"/>
          <w:szCs w:val="24"/>
        </w:rPr>
      </w:pPr>
    </w:p>
    <w:p w14:paraId="5CE4B113" w14:textId="77777777" w:rsidR="00D222E2" w:rsidRDefault="00D222E2" w:rsidP="00D222E2">
      <w:pPr>
        <w:rPr>
          <w:rFonts w:ascii="Georgia" w:hAnsi="Georgia"/>
          <w:szCs w:val="24"/>
        </w:rPr>
      </w:pPr>
    </w:p>
    <w:p w14:paraId="1BC0F3F6" w14:textId="6499BA45" w:rsidR="00D222E2" w:rsidRDefault="00993A5E" w:rsidP="00D222E2">
      <w:pPr>
        <w:rPr>
          <w:rFonts w:ascii="Georgia" w:hAnsi="Georgia"/>
          <w:szCs w:val="24"/>
        </w:rPr>
      </w:pPr>
      <w:r w:rsidRPr="00993A5E">
        <w:rPr>
          <w:rFonts w:ascii="Georgia" w:hAnsi="Georgia"/>
          <w:szCs w:val="24"/>
        </w:rPr>
        <w:t>For more information visit research.utk.edu/mobility</w:t>
      </w:r>
    </w:p>
    <w:p w14:paraId="65F802A9" w14:textId="77777777" w:rsidR="00D222E2" w:rsidRDefault="00D222E2" w:rsidP="00D222E2">
      <w:pPr>
        <w:rPr>
          <w:rFonts w:ascii="Georgia" w:hAnsi="Georgia"/>
          <w:szCs w:val="24"/>
        </w:rPr>
      </w:pPr>
    </w:p>
    <w:p w14:paraId="4BEF4249" w14:textId="77777777" w:rsidR="00D222E2" w:rsidRDefault="00D222E2" w:rsidP="00D222E2">
      <w:pPr>
        <w:rPr>
          <w:rFonts w:ascii="Georgia" w:hAnsi="Georgia"/>
          <w:szCs w:val="24"/>
        </w:rPr>
      </w:pPr>
    </w:p>
    <w:p w14:paraId="7AC0158F" w14:textId="2778A20E" w:rsidR="00D222E2" w:rsidRPr="00993A5E" w:rsidRDefault="00993A5E" w:rsidP="00D222E2">
      <w:pPr>
        <w:rPr>
          <w:rFonts w:ascii="Georgia" w:hAnsi="Georgia"/>
          <w:b/>
          <w:bCs/>
          <w:sz w:val="28"/>
          <w:szCs w:val="28"/>
        </w:rPr>
      </w:pPr>
      <w:r w:rsidRPr="00993A5E">
        <w:rPr>
          <w:rFonts w:ascii="Georgia" w:hAnsi="Georgia"/>
          <w:b/>
          <w:bCs/>
          <w:sz w:val="28"/>
          <w:szCs w:val="28"/>
        </w:rPr>
        <w:lastRenderedPageBreak/>
        <w:t>Cluster Hires for the Future Mobility Institute</w:t>
      </w:r>
    </w:p>
    <w:p w14:paraId="38250D78" w14:textId="77777777" w:rsidR="00993A5E" w:rsidRPr="00993A5E" w:rsidRDefault="00993A5E" w:rsidP="00993A5E">
      <w:pPr>
        <w:rPr>
          <w:rFonts w:ascii="Georgia" w:hAnsi="Georgia"/>
          <w:szCs w:val="24"/>
        </w:rPr>
      </w:pPr>
      <w:r w:rsidRPr="00993A5E">
        <w:rPr>
          <w:rFonts w:ascii="Georgia" w:hAnsi="Georgia"/>
          <w:szCs w:val="24"/>
        </w:rPr>
        <w:t xml:space="preserve">The Future Mobility Institute (FMI) gateway continues moving forward researchers to fill four of six cluster positions. The four researchers will form a collaborative community cluster led by Professor Kevin Heaslip, the Center for Transportation Research Director.  </w:t>
      </w:r>
    </w:p>
    <w:p w14:paraId="008292C8" w14:textId="77777777" w:rsidR="00993A5E" w:rsidRPr="00993A5E" w:rsidRDefault="00993A5E" w:rsidP="00993A5E">
      <w:pPr>
        <w:rPr>
          <w:rFonts w:ascii="Georgia" w:hAnsi="Georgia"/>
          <w:szCs w:val="24"/>
        </w:rPr>
      </w:pPr>
    </w:p>
    <w:p w14:paraId="0FA276E4" w14:textId="7702C5F9" w:rsidR="00993A5E" w:rsidRDefault="00993A5E" w:rsidP="00993A5E">
      <w:pPr>
        <w:rPr>
          <w:rFonts w:ascii="Georgia" w:hAnsi="Georgia"/>
          <w:szCs w:val="24"/>
        </w:rPr>
      </w:pPr>
      <w:r w:rsidRPr="00993A5E">
        <w:rPr>
          <w:rFonts w:ascii="Georgia" w:hAnsi="Georgia"/>
          <w:szCs w:val="24"/>
        </w:rPr>
        <w:t>“These new hires will complement the faculty who are already part of the University of Tennessee Knoxville research staff and the FMI cluster community.”</w:t>
      </w:r>
    </w:p>
    <w:p w14:paraId="692AA1E6" w14:textId="5BDC679A" w:rsidR="00993A5E" w:rsidRDefault="00993A5E" w:rsidP="00993A5E">
      <w:pPr>
        <w:rPr>
          <w:rFonts w:ascii="Georgia" w:hAnsi="Georgia"/>
          <w:szCs w:val="24"/>
        </w:rPr>
      </w:pPr>
      <w:r w:rsidRPr="00993A5E">
        <w:rPr>
          <w:rFonts w:ascii="Georgia" w:hAnsi="Georgia"/>
          <w:szCs w:val="24"/>
        </w:rPr>
        <w:t>—</w:t>
      </w:r>
      <w:r>
        <w:rPr>
          <w:rFonts w:ascii="Georgia" w:hAnsi="Georgia"/>
          <w:szCs w:val="24"/>
        </w:rPr>
        <w:t>Dr. Heaslip</w:t>
      </w:r>
      <w:r w:rsidRPr="00993A5E">
        <w:rPr>
          <w:rFonts w:ascii="Georgia" w:hAnsi="Georgia"/>
          <w:szCs w:val="24"/>
        </w:rPr>
        <w:t xml:space="preserve">, </w:t>
      </w:r>
      <w:r>
        <w:rPr>
          <w:rFonts w:ascii="Georgia" w:hAnsi="Georgia"/>
          <w:szCs w:val="24"/>
        </w:rPr>
        <w:t>CTR Director and Professor</w:t>
      </w:r>
    </w:p>
    <w:p w14:paraId="30C7F308" w14:textId="77777777" w:rsidR="00993A5E" w:rsidRDefault="00993A5E" w:rsidP="00993A5E">
      <w:pPr>
        <w:rPr>
          <w:rFonts w:ascii="Georgia" w:hAnsi="Georgia"/>
          <w:szCs w:val="24"/>
        </w:rPr>
      </w:pPr>
    </w:p>
    <w:p w14:paraId="1F189B4A" w14:textId="77777777" w:rsidR="00993A5E" w:rsidRPr="00993A5E" w:rsidRDefault="00993A5E" w:rsidP="00993A5E">
      <w:pPr>
        <w:spacing w:line="240" w:lineRule="auto"/>
        <w:rPr>
          <w:rFonts w:ascii="Georgia" w:hAnsi="Georgia"/>
          <w:b/>
          <w:bCs/>
          <w:szCs w:val="24"/>
        </w:rPr>
      </w:pPr>
      <w:r w:rsidRPr="00993A5E">
        <w:rPr>
          <w:rFonts w:ascii="Georgia" w:hAnsi="Georgia"/>
          <w:b/>
          <w:bCs/>
          <w:szCs w:val="24"/>
        </w:rPr>
        <w:t>Andrew Balthrop</w:t>
      </w:r>
    </w:p>
    <w:p w14:paraId="0E0A2CB2" w14:textId="77777777" w:rsidR="00993A5E" w:rsidRPr="00993A5E" w:rsidRDefault="00993A5E" w:rsidP="00993A5E">
      <w:pPr>
        <w:spacing w:line="240" w:lineRule="auto"/>
        <w:rPr>
          <w:rFonts w:ascii="Georgia" w:hAnsi="Georgia"/>
          <w:szCs w:val="24"/>
        </w:rPr>
      </w:pPr>
      <w:r w:rsidRPr="00993A5E">
        <w:rPr>
          <w:rFonts w:ascii="Georgia" w:hAnsi="Georgia"/>
          <w:szCs w:val="24"/>
        </w:rPr>
        <w:t>Department of Supply Chain Management / Baker School of Public Policy &amp; Public Affairs</w:t>
      </w:r>
    </w:p>
    <w:p w14:paraId="37614EBA" w14:textId="77777777" w:rsidR="00993A5E" w:rsidRPr="00993A5E" w:rsidRDefault="00993A5E" w:rsidP="00993A5E">
      <w:pPr>
        <w:spacing w:line="240" w:lineRule="auto"/>
        <w:rPr>
          <w:rFonts w:ascii="Georgia" w:hAnsi="Georgia"/>
          <w:szCs w:val="24"/>
        </w:rPr>
      </w:pPr>
      <w:r w:rsidRPr="00993A5E">
        <w:rPr>
          <w:rFonts w:ascii="Georgia" w:hAnsi="Georgia"/>
          <w:szCs w:val="24"/>
        </w:rPr>
        <w:t>Research area: electric vehicle connectivity, automation, and policy. Dr. Balthrop has worked in the trucking industry and continues researching ways to create zero carbon emission multimode transportation options through innovation and policy.</w:t>
      </w:r>
    </w:p>
    <w:p w14:paraId="2B1619E7" w14:textId="77777777" w:rsidR="00993A5E" w:rsidRPr="00993A5E" w:rsidRDefault="00993A5E" w:rsidP="00993A5E">
      <w:pPr>
        <w:rPr>
          <w:rFonts w:ascii="Georgia" w:hAnsi="Georgia"/>
          <w:szCs w:val="24"/>
        </w:rPr>
      </w:pPr>
    </w:p>
    <w:p w14:paraId="09EC6EB7" w14:textId="77777777" w:rsidR="00993A5E" w:rsidRPr="00993A5E" w:rsidRDefault="00993A5E" w:rsidP="00993A5E">
      <w:pPr>
        <w:spacing w:line="240" w:lineRule="auto"/>
        <w:rPr>
          <w:rFonts w:ascii="Georgia" w:hAnsi="Georgia"/>
          <w:b/>
          <w:bCs/>
          <w:szCs w:val="24"/>
        </w:rPr>
      </w:pPr>
      <w:r w:rsidRPr="00993A5E">
        <w:rPr>
          <w:rFonts w:ascii="Georgia" w:hAnsi="Georgia"/>
          <w:b/>
          <w:bCs/>
          <w:szCs w:val="24"/>
        </w:rPr>
        <w:t>JiangBiao He</w:t>
      </w:r>
    </w:p>
    <w:p w14:paraId="4E601402" w14:textId="77777777" w:rsidR="00993A5E" w:rsidRPr="00993A5E" w:rsidRDefault="00993A5E" w:rsidP="00993A5E">
      <w:pPr>
        <w:spacing w:line="240" w:lineRule="auto"/>
        <w:rPr>
          <w:rFonts w:ascii="Georgia" w:hAnsi="Georgia"/>
          <w:szCs w:val="24"/>
        </w:rPr>
      </w:pPr>
      <w:r w:rsidRPr="00993A5E">
        <w:rPr>
          <w:rFonts w:ascii="Georgia" w:hAnsi="Georgia"/>
          <w:szCs w:val="24"/>
        </w:rPr>
        <w:t>Min H. Kao Department of Electrical Engineering &amp; Computer Science.</w:t>
      </w:r>
    </w:p>
    <w:p w14:paraId="56EC6D0A" w14:textId="77777777" w:rsidR="00993A5E" w:rsidRPr="00993A5E" w:rsidRDefault="00993A5E" w:rsidP="00993A5E">
      <w:pPr>
        <w:spacing w:line="240" w:lineRule="auto"/>
        <w:rPr>
          <w:rFonts w:ascii="Georgia" w:hAnsi="Georgia"/>
          <w:szCs w:val="24"/>
        </w:rPr>
      </w:pPr>
      <w:r w:rsidRPr="00993A5E">
        <w:rPr>
          <w:rFonts w:ascii="Georgia" w:hAnsi="Georgia"/>
          <w:szCs w:val="24"/>
        </w:rPr>
        <w:t>Research area: vehicle electrification and electric motors. Dr. He’s research has focused on advanced power electronic converters and motor-drive systems, targeting zero-emission transportation electrifications and e-mobility, renewable energies, microgrids, and other cutting-edge electric power applications.</w:t>
      </w:r>
    </w:p>
    <w:p w14:paraId="471FEA14" w14:textId="77777777" w:rsidR="00993A5E" w:rsidRPr="00993A5E" w:rsidRDefault="00993A5E" w:rsidP="00993A5E">
      <w:pPr>
        <w:rPr>
          <w:rFonts w:ascii="Georgia" w:hAnsi="Georgia"/>
          <w:szCs w:val="24"/>
        </w:rPr>
      </w:pPr>
    </w:p>
    <w:p w14:paraId="2E63EC1D" w14:textId="77777777" w:rsidR="00993A5E" w:rsidRPr="00993A5E" w:rsidRDefault="00993A5E" w:rsidP="00993A5E">
      <w:pPr>
        <w:spacing w:line="240" w:lineRule="auto"/>
        <w:rPr>
          <w:rFonts w:ascii="Georgia" w:hAnsi="Georgia"/>
          <w:b/>
          <w:bCs/>
          <w:szCs w:val="24"/>
        </w:rPr>
      </w:pPr>
      <w:r w:rsidRPr="00993A5E">
        <w:rPr>
          <w:rFonts w:ascii="Georgia" w:hAnsi="Georgia"/>
          <w:b/>
          <w:bCs/>
          <w:szCs w:val="24"/>
        </w:rPr>
        <w:t>Oriana Calderon Quevedo</w:t>
      </w:r>
    </w:p>
    <w:p w14:paraId="4A65EF20" w14:textId="77777777" w:rsidR="00993A5E" w:rsidRPr="00993A5E" w:rsidRDefault="00993A5E" w:rsidP="00993A5E">
      <w:pPr>
        <w:spacing w:line="240" w:lineRule="auto"/>
        <w:rPr>
          <w:rFonts w:ascii="Georgia" w:hAnsi="Georgia"/>
          <w:szCs w:val="24"/>
        </w:rPr>
      </w:pPr>
      <w:r w:rsidRPr="00993A5E">
        <w:rPr>
          <w:rFonts w:ascii="Georgia" w:hAnsi="Georgia"/>
          <w:szCs w:val="24"/>
        </w:rPr>
        <w:t>Department of Civil &amp; Environmental Engineering</w:t>
      </w:r>
    </w:p>
    <w:p w14:paraId="43936941" w14:textId="77777777" w:rsidR="00993A5E" w:rsidRPr="00993A5E" w:rsidRDefault="00993A5E" w:rsidP="00993A5E">
      <w:pPr>
        <w:spacing w:line="240" w:lineRule="auto"/>
        <w:rPr>
          <w:rFonts w:ascii="Georgia" w:hAnsi="Georgia"/>
          <w:szCs w:val="24"/>
        </w:rPr>
      </w:pPr>
      <w:r w:rsidRPr="00993A5E">
        <w:rPr>
          <w:rFonts w:ascii="Georgia" w:hAnsi="Georgia"/>
          <w:szCs w:val="24"/>
        </w:rPr>
        <w:t>Research area: multimodal freight transportation with a focus on sustainable development systems. Dr. Calderon Quevedo’s research focuses on the demand side of supply chain transportation, studying the consumer buying trends as these relate to the impact of future mobility technologies.</w:t>
      </w:r>
    </w:p>
    <w:p w14:paraId="0939B929" w14:textId="77777777" w:rsidR="00993A5E" w:rsidRPr="00993A5E" w:rsidRDefault="00993A5E" w:rsidP="00993A5E">
      <w:pPr>
        <w:rPr>
          <w:rFonts w:ascii="Georgia" w:hAnsi="Georgia"/>
          <w:szCs w:val="24"/>
        </w:rPr>
      </w:pPr>
    </w:p>
    <w:p w14:paraId="06810582" w14:textId="77777777" w:rsidR="00993A5E" w:rsidRPr="00993A5E" w:rsidRDefault="00993A5E" w:rsidP="00993A5E">
      <w:pPr>
        <w:spacing w:line="240" w:lineRule="auto"/>
        <w:rPr>
          <w:rFonts w:ascii="Georgia" w:hAnsi="Georgia"/>
          <w:b/>
          <w:bCs/>
          <w:szCs w:val="24"/>
        </w:rPr>
      </w:pPr>
      <w:r w:rsidRPr="00993A5E">
        <w:rPr>
          <w:rFonts w:ascii="Georgia" w:hAnsi="Georgia"/>
          <w:b/>
          <w:bCs/>
          <w:szCs w:val="24"/>
        </w:rPr>
        <w:t>Hongyu Zheng</w:t>
      </w:r>
    </w:p>
    <w:p w14:paraId="1EBCF4C4" w14:textId="77777777" w:rsidR="00993A5E" w:rsidRPr="00993A5E" w:rsidRDefault="00993A5E" w:rsidP="00993A5E">
      <w:pPr>
        <w:spacing w:line="240" w:lineRule="auto"/>
        <w:rPr>
          <w:rFonts w:ascii="Georgia" w:hAnsi="Georgia"/>
          <w:szCs w:val="24"/>
        </w:rPr>
      </w:pPr>
      <w:r w:rsidRPr="00993A5E">
        <w:rPr>
          <w:rFonts w:ascii="Georgia" w:hAnsi="Georgia"/>
          <w:szCs w:val="24"/>
        </w:rPr>
        <w:t>Department of Industrial &amp; Systems Engineering</w:t>
      </w:r>
    </w:p>
    <w:p w14:paraId="3BA8FC8F" w14:textId="5206C0F1" w:rsidR="00993A5E" w:rsidRDefault="00993A5E" w:rsidP="00993A5E">
      <w:pPr>
        <w:spacing w:line="240" w:lineRule="auto"/>
        <w:rPr>
          <w:rFonts w:ascii="Georgia" w:hAnsi="Georgia"/>
          <w:szCs w:val="24"/>
        </w:rPr>
      </w:pPr>
      <w:r w:rsidRPr="00993A5E">
        <w:rPr>
          <w:rFonts w:ascii="Georgia" w:hAnsi="Georgia"/>
          <w:szCs w:val="24"/>
        </w:rPr>
        <w:t>Research area: electrification, autonomous, and shared transportation. Dr. Zheng approaches this research area from a system analysis perspective, examining how innovations in future mobility will affect people’s daily lives.</w:t>
      </w:r>
    </w:p>
    <w:p w14:paraId="4AC34B8A" w14:textId="77777777" w:rsidR="00993A5E" w:rsidRDefault="00993A5E" w:rsidP="00993A5E">
      <w:pPr>
        <w:rPr>
          <w:rFonts w:ascii="Georgia" w:hAnsi="Georgia"/>
          <w:szCs w:val="24"/>
        </w:rPr>
      </w:pPr>
    </w:p>
    <w:p w14:paraId="488C1FB4" w14:textId="77777777" w:rsidR="00993A5E" w:rsidRDefault="00993A5E" w:rsidP="00993A5E">
      <w:pPr>
        <w:rPr>
          <w:rFonts w:ascii="Georgia" w:hAnsi="Georgia"/>
          <w:szCs w:val="24"/>
        </w:rPr>
      </w:pPr>
    </w:p>
    <w:p w14:paraId="11C027FC" w14:textId="4527E3EF" w:rsidR="00667015" w:rsidRPr="00667015" w:rsidRDefault="00667015" w:rsidP="00993A5E">
      <w:pPr>
        <w:rPr>
          <w:rFonts w:ascii="Georgia" w:hAnsi="Georgia"/>
          <w:b/>
          <w:bCs/>
          <w:sz w:val="28"/>
          <w:szCs w:val="28"/>
        </w:rPr>
      </w:pPr>
      <w:r w:rsidRPr="00667015">
        <w:rPr>
          <w:rFonts w:ascii="Georgia" w:hAnsi="Georgia"/>
          <w:b/>
          <w:bCs/>
          <w:sz w:val="28"/>
          <w:szCs w:val="28"/>
        </w:rPr>
        <w:lastRenderedPageBreak/>
        <w:t>Published Research</w:t>
      </w:r>
    </w:p>
    <w:p w14:paraId="6D4BEF25" w14:textId="38095593" w:rsidR="00667015" w:rsidRPr="00667015" w:rsidRDefault="00667015" w:rsidP="00667015">
      <w:pPr>
        <w:ind w:firstLine="720"/>
        <w:rPr>
          <w:rFonts w:ascii="Georgia" w:hAnsi="Georgia"/>
          <w:szCs w:val="24"/>
        </w:rPr>
      </w:pPr>
      <w:r w:rsidRPr="00667015">
        <w:rPr>
          <w:rFonts w:ascii="Georgia" w:hAnsi="Georgia"/>
          <w:szCs w:val="24"/>
        </w:rPr>
        <w:t>Aravind, Avani, et al. “Agent-Based Simulation Framework for Assessing Optimal Integration of On-Demand and Fixed Route Transit Services for Cost-Effective First and Last-Mile Connectivity.” Sabyasachee and Brakewood, Candace, Agent-Based Simulation Framework for Assessing Optimal Integration of On-Demand and Fixed Route Transit Services for Cost-Effective First and Last-Mile Connectivity.</w:t>
      </w:r>
    </w:p>
    <w:p w14:paraId="5F3A3848" w14:textId="4174C729" w:rsidR="00667015" w:rsidRPr="00667015" w:rsidRDefault="00667015" w:rsidP="00667015">
      <w:pPr>
        <w:ind w:firstLine="720"/>
        <w:rPr>
          <w:rFonts w:ascii="Georgia" w:hAnsi="Georgia"/>
          <w:szCs w:val="24"/>
        </w:rPr>
      </w:pPr>
      <w:r w:rsidRPr="00667015">
        <w:rPr>
          <w:rFonts w:ascii="Georgia" w:hAnsi="Georgia"/>
          <w:szCs w:val="24"/>
        </w:rPr>
        <w:t>Bumsik Kim, Kevin P. Heaslip, Identifying suitable car-following models to simulate automated vehicles on highways, International Journal of Transportation Science and Technology, Volume 12, Issue 2, 2023, Pages 652-664, ISSN 2046-0430, https://doi.org/10.1016/j.ijtst.2023.02.003</w:t>
      </w:r>
    </w:p>
    <w:p w14:paraId="7DA75031" w14:textId="512632B9" w:rsidR="00667015" w:rsidRPr="00667015" w:rsidRDefault="00667015" w:rsidP="00667015">
      <w:pPr>
        <w:ind w:firstLine="720"/>
        <w:rPr>
          <w:rFonts w:ascii="Georgia" w:hAnsi="Georgia"/>
          <w:szCs w:val="24"/>
        </w:rPr>
      </w:pPr>
      <w:r w:rsidRPr="00667015">
        <w:rPr>
          <w:rFonts w:ascii="Georgia" w:hAnsi="Georgia"/>
          <w:szCs w:val="24"/>
        </w:rPr>
        <w:t>Gildea, K., Hall, D., Cherry, C. R., &amp; Simms, C. (2024). Forward dynamics computational modelling of a cyclist fall with the inclusion of protective response using deep learning-based human pose estimation. Journal of biomechanics, 163, 111959.</w:t>
      </w:r>
    </w:p>
    <w:p w14:paraId="55649ABB" w14:textId="1098CE12" w:rsidR="00667015" w:rsidRPr="00667015" w:rsidRDefault="00667015" w:rsidP="00667015">
      <w:pPr>
        <w:ind w:firstLine="720"/>
        <w:rPr>
          <w:rFonts w:ascii="Georgia" w:hAnsi="Georgia"/>
          <w:szCs w:val="24"/>
        </w:rPr>
      </w:pPr>
      <w:r w:rsidRPr="00667015">
        <w:rPr>
          <w:rFonts w:ascii="Georgia" w:hAnsi="Georgia"/>
          <w:szCs w:val="24"/>
        </w:rPr>
        <w:t>Graves, Russell Thomas, “Controlling Complex Dynamic Transportation Systems: Development and Adaptation of a Novel Distributed Cooperative Multi-Agent Learning Technique. ” Ph.D diss., University of Tennessee, 2024 https://trace.tennessee.edu/utk_graddiss/10119</w:t>
      </w:r>
    </w:p>
    <w:p w14:paraId="6F489835" w14:textId="357D276A" w:rsidR="00667015" w:rsidRDefault="00667015" w:rsidP="00667015">
      <w:pPr>
        <w:ind w:firstLine="720"/>
        <w:rPr>
          <w:rFonts w:ascii="Georgia" w:hAnsi="Georgia"/>
          <w:szCs w:val="24"/>
        </w:rPr>
      </w:pPr>
      <w:r w:rsidRPr="00667015">
        <w:rPr>
          <w:rFonts w:ascii="Georgia" w:hAnsi="Georgia"/>
          <w:szCs w:val="24"/>
        </w:rPr>
        <w:t>Gu, Y., Zhang, H., Han, L. D., &amp; Khattak, A. (2024). Modeling spatiotemporal heterogeneity in interval-censored traffic incident time to normal flow by leveraging crowdsourced data: A geographically and temporally weighted proportional hazard analysis. Accident Analysis &amp; Prevention, 195, 107406.</w:t>
      </w:r>
    </w:p>
    <w:p w14:paraId="700C8272" w14:textId="1D5DE15B" w:rsidR="00667015" w:rsidRPr="00667015" w:rsidRDefault="00667015" w:rsidP="00667015">
      <w:pPr>
        <w:ind w:firstLine="720"/>
        <w:rPr>
          <w:rFonts w:ascii="Georgia" w:hAnsi="Georgia"/>
          <w:szCs w:val="24"/>
        </w:rPr>
      </w:pPr>
      <w:r w:rsidRPr="00667015">
        <w:rPr>
          <w:rFonts w:ascii="Georgia" w:hAnsi="Georgia"/>
          <w:szCs w:val="24"/>
        </w:rPr>
        <w:t>Guo, J., &amp; Brakewood, C. (2024). Analysis of spatiotemporal transit accessibility and transit inequity of essential services in low-density cities, a case study of Nashville, TN. Transportation Research Part A: Policy and Practice, 179, 103931.</w:t>
      </w:r>
    </w:p>
    <w:p w14:paraId="1D2212FF" w14:textId="359B1D5A" w:rsidR="00667015" w:rsidRPr="00667015" w:rsidRDefault="00667015" w:rsidP="00667015">
      <w:pPr>
        <w:ind w:firstLine="720"/>
        <w:rPr>
          <w:rFonts w:ascii="Georgia" w:hAnsi="Georgia"/>
          <w:szCs w:val="24"/>
        </w:rPr>
      </w:pPr>
      <w:r w:rsidRPr="00667015">
        <w:rPr>
          <w:rFonts w:ascii="Georgia" w:hAnsi="Georgia"/>
          <w:szCs w:val="24"/>
        </w:rPr>
        <w:t>Guo, J., Brakewood, C., Hightower, A., &amp; Cherry, C. (2024). Evaluating Equity: A Method for Analyzing the Transit Accessibility of Affordable Housing Units. Transportation Research Record, 2678(3), 668-686.</w:t>
      </w:r>
    </w:p>
    <w:p w14:paraId="02F41014" w14:textId="1AC1CF81" w:rsidR="00667015" w:rsidRPr="00667015" w:rsidRDefault="00667015" w:rsidP="00667015">
      <w:pPr>
        <w:ind w:firstLine="720"/>
        <w:rPr>
          <w:rFonts w:ascii="Georgia" w:hAnsi="Georgia"/>
          <w:szCs w:val="24"/>
        </w:rPr>
      </w:pPr>
      <w:r w:rsidRPr="00667015">
        <w:rPr>
          <w:rFonts w:ascii="Georgia" w:hAnsi="Georgia"/>
          <w:szCs w:val="24"/>
        </w:rPr>
        <w:t>Jones, L. R., Bennett, C., MacArthur, J. H., &amp; Cherry, C. R. (2024). Consumer purchase response to e-bike incentives: Results from a nationwide stated preference study. Transportation Research Part D: Transport and Environment, 104114.</w:t>
      </w:r>
    </w:p>
    <w:p w14:paraId="6DC37036" w14:textId="44A297EB" w:rsidR="00993A5E" w:rsidRDefault="00667015" w:rsidP="00667015">
      <w:pPr>
        <w:ind w:firstLine="720"/>
        <w:rPr>
          <w:rFonts w:ascii="Georgia" w:hAnsi="Georgia"/>
          <w:szCs w:val="24"/>
        </w:rPr>
      </w:pPr>
      <w:r w:rsidRPr="00667015">
        <w:rPr>
          <w:rFonts w:ascii="Georgia" w:hAnsi="Georgia"/>
          <w:szCs w:val="24"/>
        </w:rPr>
        <w:t>Kaplan, M., &amp; Heaslip, K. (2024). Literature Synthesis of Emerging Last-Mile Delivery Technologies and their Applications to Rural Areas: Drones, Autonomous Delivery Vehicles, and Truck-Drones. Transportation Research Record. https://doi.org/10.1177/03611981241248156</w:t>
      </w:r>
    </w:p>
    <w:p w14:paraId="3F6FAFD7" w14:textId="77777777" w:rsidR="00667015" w:rsidRDefault="00667015" w:rsidP="00667015">
      <w:pPr>
        <w:ind w:firstLine="720"/>
        <w:rPr>
          <w:rFonts w:ascii="Georgia" w:hAnsi="Georgia"/>
          <w:szCs w:val="24"/>
        </w:rPr>
      </w:pPr>
    </w:p>
    <w:p w14:paraId="01DEEA83" w14:textId="3C7DA77E" w:rsidR="00667015" w:rsidRPr="00667015" w:rsidRDefault="00667015" w:rsidP="00667015">
      <w:pPr>
        <w:rPr>
          <w:rFonts w:ascii="Georgia" w:hAnsi="Georgia"/>
          <w:b/>
          <w:bCs/>
          <w:sz w:val="28"/>
          <w:szCs w:val="28"/>
        </w:rPr>
      </w:pPr>
      <w:r w:rsidRPr="00667015">
        <w:rPr>
          <w:rFonts w:ascii="Georgia" w:hAnsi="Georgia"/>
          <w:b/>
          <w:bCs/>
          <w:sz w:val="28"/>
          <w:szCs w:val="28"/>
        </w:rPr>
        <w:lastRenderedPageBreak/>
        <w:t>Published Research</w:t>
      </w:r>
    </w:p>
    <w:p w14:paraId="4E8A00D0" w14:textId="294007E7" w:rsidR="00667015" w:rsidRPr="00667015" w:rsidRDefault="00667015" w:rsidP="00667015">
      <w:pPr>
        <w:ind w:firstLine="720"/>
        <w:rPr>
          <w:rFonts w:ascii="Georgia" w:hAnsi="Georgia"/>
          <w:szCs w:val="24"/>
        </w:rPr>
      </w:pPr>
      <w:r w:rsidRPr="00667015">
        <w:rPr>
          <w:rFonts w:ascii="Georgia" w:hAnsi="Georgia"/>
          <w:szCs w:val="24"/>
        </w:rPr>
        <w:t>Kaplan, Marcella, Hotle, Susan, Heaslip, Kevin, “How has COVID-19 impacted customer perceptions and demand for delivery services: An exploratory analysis, Transport Policy”, Volume 134, 2023, Pages 217-230, ISSN 0967-070X, https://doi.org/10.1016/j.tranpol.2023.02.020.</w:t>
      </w:r>
    </w:p>
    <w:p w14:paraId="0F770EFD" w14:textId="187BED8E" w:rsidR="00667015" w:rsidRPr="00667015" w:rsidRDefault="00667015" w:rsidP="00667015">
      <w:pPr>
        <w:ind w:firstLine="720"/>
        <w:rPr>
          <w:rFonts w:ascii="Georgia" w:hAnsi="Georgia"/>
          <w:szCs w:val="24"/>
        </w:rPr>
      </w:pPr>
      <w:r w:rsidRPr="00667015">
        <w:rPr>
          <w:rFonts w:ascii="Georgia" w:hAnsi="Georgia"/>
          <w:szCs w:val="24"/>
        </w:rPr>
        <w:t>Kazemzadeh, K., Afghari, A. P., &amp; Cherry, C. R. (2024). For whom is sharing really scaring? capturing unobserved heterogeneity in perceived comfort when cycling in shared spaces. Transportation Research Part F: Traffic Psychology and Behaviour, 103, 306-318.</w:t>
      </w:r>
    </w:p>
    <w:p w14:paraId="7DF8537A" w14:textId="655522BF" w:rsidR="00667015" w:rsidRPr="00667015" w:rsidRDefault="00667015" w:rsidP="00667015">
      <w:pPr>
        <w:ind w:firstLine="720"/>
        <w:rPr>
          <w:rFonts w:ascii="Georgia" w:hAnsi="Georgia"/>
          <w:szCs w:val="24"/>
        </w:rPr>
      </w:pPr>
      <w:r w:rsidRPr="00667015">
        <w:rPr>
          <w:rFonts w:ascii="Georgia" w:hAnsi="Georgia"/>
          <w:szCs w:val="24"/>
        </w:rPr>
        <w:t>Khattak, Z. H., Li, W., Karnowski, T., &amp; Khattak, A. J. (2024). The role of driver head pose dynamics and instantaneous driving in safety critical events: Application of computer vision in naturalistic driving. Accident Analysis &amp; Prevention, 200, 107545.</w:t>
      </w:r>
    </w:p>
    <w:p w14:paraId="4126DF31" w14:textId="0229D2DE" w:rsidR="00667015" w:rsidRPr="00667015" w:rsidRDefault="00667015" w:rsidP="00667015">
      <w:pPr>
        <w:ind w:firstLine="720"/>
        <w:rPr>
          <w:rFonts w:ascii="Georgia" w:hAnsi="Georgia"/>
          <w:szCs w:val="24"/>
        </w:rPr>
      </w:pPr>
      <w:r w:rsidRPr="00667015">
        <w:rPr>
          <w:rFonts w:ascii="Georgia" w:hAnsi="Georgia"/>
          <w:szCs w:val="24"/>
        </w:rPr>
        <w:t>Leungbootnak, N., &amp; Heaslip, K. (2024). Review of Risk Assessment Methods for Cybersecurity Attacks on Road Network and Intelligent Transportation System Applications. Transportation Research Record, 0(0). https://doi.org/10.1177/03611981241264276</w:t>
      </w:r>
    </w:p>
    <w:p w14:paraId="03E82EAC" w14:textId="0B4D22E3" w:rsidR="00667015" w:rsidRDefault="00667015" w:rsidP="00667015">
      <w:pPr>
        <w:ind w:firstLine="720"/>
        <w:rPr>
          <w:rFonts w:ascii="Georgia" w:hAnsi="Georgia"/>
          <w:szCs w:val="24"/>
        </w:rPr>
      </w:pPr>
      <w:r w:rsidRPr="00667015">
        <w:rPr>
          <w:rFonts w:ascii="Georgia" w:hAnsi="Georgia"/>
          <w:szCs w:val="24"/>
        </w:rPr>
        <w:t>Liu, D., Guo, J., Gu, Y., King, M., Han, L. D., &amp; Brakewood, C. (2024). GTFS2STN: Analyzing GTFS Transit Data by Generating Spatiotemporal Transit Network. arXiv preprint arXiv:2405.02760.</w:t>
      </w:r>
    </w:p>
    <w:p w14:paraId="63B11C88" w14:textId="2D6051BB" w:rsidR="00667015" w:rsidRPr="00667015" w:rsidRDefault="00667015" w:rsidP="00667015">
      <w:pPr>
        <w:ind w:firstLine="720"/>
        <w:rPr>
          <w:rFonts w:ascii="Georgia" w:hAnsi="Georgia"/>
          <w:szCs w:val="24"/>
        </w:rPr>
      </w:pPr>
      <w:r w:rsidRPr="00667015">
        <w:rPr>
          <w:rFonts w:ascii="Georgia" w:hAnsi="Georgia"/>
          <w:szCs w:val="24"/>
        </w:rPr>
        <w:t>Liu, D., Guo, J., Gu, Y., King, M., Han, L. D., &amp; Brakewood, C. (2024). GTFS2STN: Analyzing GTFS Transit Data by Generating Spatiotemporal Transit Network. arXiv preprint arXiv:2405.02760.</w:t>
      </w:r>
    </w:p>
    <w:p w14:paraId="515DA548" w14:textId="632C2DFA" w:rsidR="00667015" w:rsidRPr="00667015" w:rsidRDefault="00667015" w:rsidP="00667015">
      <w:pPr>
        <w:ind w:firstLine="720"/>
        <w:rPr>
          <w:rFonts w:ascii="Georgia" w:hAnsi="Georgia"/>
          <w:szCs w:val="24"/>
        </w:rPr>
      </w:pPr>
      <w:r w:rsidRPr="00667015">
        <w:rPr>
          <w:rFonts w:ascii="Georgia" w:hAnsi="Georgia"/>
          <w:szCs w:val="24"/>
        </w:rPr>
        <w:t>Liu, Y., Hoseinzadeh, N., Gu, Y., Han, L. D., Brakewood, C., &amp; Zhang, Z. (2024). Evaluating the coverage and spatiotemporal accuracy of crowdsourced reports over time: a case study of Waze event reports in Tennessee. Transportation research record, 2678(4), 468-481.</w:t>
      </w:r>
    </w:p>
    <w:p w14:paraId="15F984D0" w14:textId="30ECAEC1" w:rsidR="00667015" w:rsidRPr="00667015" w:rsidRDefault="00667015" w:rsidP="00667015">
      <w:pPr>
        <w:ind w:firstLine="720"/>
        <w:rPr>
          <w:rFonts w:ascii="Georgia" w:hAnsi="Georgia"/>
          <w:szCs w:val="24"/>
        </w:rPr>
      </w:pPr>
      <w:r w:rsidRPr="00667015">
        <w:rPr>
          <w:rFonts w:ascii="Georgia" w:hAnsi="Georgia"/>
          <w:szCs w:val="24"/>
        </w:rPr>
        <w:t>M. M. Kaplan and K. P. Heaslip, “The Parallel Scheduling Vehicle Routing Problem for Multimodal Package Delivery*,” 2024 IEEE Intelligent Vehicles Symposium (IV), Jeju Island, Korea, Republic of, 2024, pp. 3050-3056, doi: 10.1109/IV55156.2024.10588689.</w:t>
      </w:r>
    </w:p>
    <w:p w14:paraId="2068C9C0" w14:textId="77777777" w:rsidR="00667015" w:rsidRDefault="00667015" w:rsidP="00667015">
      <w:pPr>
        <w:ind w:firstLine="720"/>
        <w:rPr>
          <w:rFonts w:ascii="Georgia" w:hAnsi="Georgia"/>
          <w:szCs w:val="24"/>
        </w:rPr>
      </w:pPr>
      <w:r w:rsidRPr="00667015">
        <w:rPr>
          <w:rFonts w:ascii="Georgia" w:hAnsi="Georgia"/>
          <w:szCs w:val="24"/>
        </w:rPr>
        <w:t>Mahdinia, I., Patwary, A. L., &amp; Khattak, A. J. (2024). Predicting Damages to Remainder Parcels in Right-of-Way Acquisitions for Expanding Transportation Infrastructure: Using a Truncated Finite-Mixture Model. Journal of Infrastructure Systems, 30(3), 04024014.</w:t>
      </w:r>
    </w:p>
    <w:p w14:paraId="45DEA88D" w14:textId="65162C9D" w:rsidR="00667015" w:rsidRDefault="00667015" w:rsidP="00667015">
      <w:pPr>
        <w:ind w:firstLine="720"/>
        <w:rPr>
          <w:rFonts w:ascii="Georgia" w:hAnsi="Georgia"/>
          <w:szCs w:val="24"/>
        </w:rPr>
      </w:pPr>
      <w:r w:rsidRPr="00667015">
        <w:rPr>
          <w:rFonts w:ascii="Georgia" w:hAnsi="Georgia"/>
          <w:szCs w:val="24"/>
        </w:rPr>
        <w:t>Mohammadnazar, A., Khattak, Z. H., &amp; Khattak, A. J. (2024). Assessing driving behavior influence on fuel efficiency using machine-learning and drive-cycle simulations. Transportation Research Part D: Transport and Environment, 126, 104025.</w:t>
      </w:r>
    </w:p>
    <w:p w14:paraId="25B2A822" w14:textId="4CE9F166" w:rsidR="00667015" w:rsidRPr="00667015" w:rsidRDefault="00667015" w:rsidP="00667015">
      <w:pPr>
        <w:rPr>
          <w:rFonts w:ascii="Georgia" w:hAnsi="Georgia"/>
          <w:b/>
          <w:bCs/>
          <w:sz w:val="28"/>
          <w:szCs w:val="28"/>
        </w:rPr>
      </w:pPr>
      <w:r w:rsidRPr="00667015">
        <w:rPr>
          <w:rFonts w:ascii="Georgia" w:hAnsi="Georgia"/>
          <w:b/>
          <w:bCs/>
          <w:sz w:val="28"/>
          <w:szCs w:val="28"/>
        </w:rPr>
        <w:lastRenderedPageBreak/>
        <w:t>Published Research</w:t>
      </w:r>
    </w:p>
    <w:p w14:paraId="78D2D949" w14:textId="49C0855A" w:rsidR="00667015" w:rsidRPr="00667015" w:rsidRDefault="00667015" w:rsidP="00667015">
      <w:pPr>
        <w:ind w:firstLine="720"/>
        <w:rPr>
          <w:rFonts w:ascii="Georgia" w:hAnsi="Georgia"/>
          <w:szCs w:val="24"/>
        </w:rPr>
      </w:pPr>
      <w:r w:rsidRPr="00667015">
        <w:rPr>
          <w:rFonts w:ascii="Georgia" w:hAnsi="Georgia"/>
          <w:szCs w:val="24"/>
        </w:rPr>
        <w:t>Moradloo, N., Mahdinia, I., &amp; Khattak, A. J. (2024). Safety in higher level automated vehicles: Investigating edge cases in crashes of vehicles equipped with automated driving systems. Accident Analysis &amp; Prevention, 203, 107607.</w:t>
      </w:r>
    </w:p>
    <w:p w14:paraId="700552E6" w14:textId="79C8B88A" w:rsidR="00667015" w:rsidRPr="00667015" w:rsidRDefault="00667015" w:rsidP="00667015">
      <w:pPr>
        <w:ind w:firstLine="720"/>
        <w:rPr>
          <w:rFonts w:ascii="Georgia" w:hAnsi="Georgia"/>
          <w:szCs w:val="24"/>
        </w:rPr>
      </w:pPr>
      <w:r w:rsidRPr="00667015">
        <w:rPr>
          <w:rFonts w:ascii="Georgia" w:hAnsi="Georgia"/>
          <w:szCs w:val="24"/>
        </w:rPr>
        <w:t>Nastasi, S., Brakewood, C., Hunter, M., &amp; Watkins, K. (2024). Transit Agency Assessment of Their Capability to Adopt New Mobility Strategies. Transportation Research Record, 2678(2), 441-453.</w:t>
      </w:r>
    </w:p>
    <w:p w14:paraId="14C6F84D" w14:textId="245C8716" w:rsidR="00667015" w:rsidRPr="00667015" w:rsidRDefault="00667015" w:rsidP="00667015">
      <w:pPr>
        <w:ind w:firstLine="720"/>
        <w:rPr>
          <w:rFonts w:ascii="Georgia" w:hAnsi="Georgia"/>
          <w:szCs w:val="24"/>
        </w:rPr>
      </w:pPr>
      <w:r w:rsidRPr="00667015">
        <w:rPr>
          <w:rFonts w:ascii="Georgia" w:hAnsi="Georgia"/>
          <w:szCs w:val="24"/>
        </w:rPr>
        <w:t>Patwary, A. L., &amp; Khattak, A. J. (2024). Explainable artificial intelligence for decarbonization: Alternative fuel vehicle adoption in disadvantaged communities. International Journal of Sustainable Transportation, 1-15.</w:t>
      </w:r>
    </w:p>
    <w:p w14:paraId="4A8A0018" w14:textId="0CB721B3" w:rsidR="00667015" w:rsidRPr="00667015" w:rsidRDefault="00667015" w:rsidP="00667015">
      <w:pPr>
        <w:ind w:firstLine="720"/>
        <w:rPr>
          <w:rFonts w:ascii="Georgia" w:hAnsi="Georgia"/>
          <w:szCs w:val="24"/>
        </w:rPr>
      </w:pPr>
      <w:r w:rsidRPr="00667015">
        <w:rPr>
          <w:rFonts w:ascii="Georgia" w:hAnsi="Georgia"/>
          <w:szCs w:val="24"/>
        </w:rPr>
        <w:t>Patwary, A. L., Haque, A. M., Mahdinia, I., &amp; Khattak, A. J. (2024). Investigating transportation safety in disadvantaged communities by integrating crash and Environmental Justice data. Accident Analysis &amp; Prevention, 194, 107366.</w:t>
      </w:r>
    </w:p>
    <w:p w14:paraId="4865AE56" w14:textId="2B327508" w:rsidR="00667015" w:rsidRDefault="00667015" w:rsidP="00667015">
      <w:pPr>
        <w:ind w:firstLine="720"/>
        <w:rPr>
          <w:rFonts w:ascii="Georgia" w:hAnsi="Georgia"/>
          <w:szCs w:val="24"/>
        </w:rPr>
      </w:pPr>
      <w:r w:rsidRPr="00667015">
        <w:rPr>
          <w:rFonts w:ascii="Georgia" w:hAnsi="Georgia"/>
          <w:szCs w:val="24"/>
        </w:rPr>
        <w:t>Qin, Y., Yang, N., Cherry, C. R., Li, X., Zhao, S., &amp; Wang, Y. (2024). Effects of emotionally charged advertisements on driver behavior in risky scenarios: A driving simulator study. Transportation Research Part F: Traffic Psychology and Behaviour, 101, 423-436..</w:t>
      </w:r>
    </w:p>
    <w:p w14:paraId="26CE99CE" w14:textId="1EBA6F4F" w:rsidR="00667015" w:rsidRPr="00667015" w:rsidRDefault="00667015" w:rsidP="00667015">
      <w:pPr>
        <w:ind w:firstLine="720"/>
        <w:rPr>
          <w:rFonts w:ascii="Georgia" w:hAnsi="Georgia"/>
          <w:szCs w:val="24"/>
        </w:rPr>
      </w:pPr>
      <w:r w:rsidRPr="00667015">
        <w:rPr>
          <w:rFonts w:ascii="Georgia" w:hAnsi="Georgia"/>
          <w:szCs w:val="24"/>
        </w:rPr>
        <w:t>Thapa, D., Mishra, S., Khattak, A., &amp; Adeel, M. (2024). Assessing driver behavior in work zones: a discretized duration approach to predict speeding. Accident Analysis &amp; Prevention, 196, 107427.</w:t>
      </w:r>
    </w:p>
    <w:p w14:paraId="1AAF581D" w14:textId="714CEF3B" w:rsidR="00667015" w:rsidRPr="00667015" w:rsidRDefault="00667015" w:rsidP="00667015">
      <w:pPr>
        <w:ind w:firstLine="720"/>
        <w:rPr>
          <w:rFonts w:ascii="Georgia" w:hAnsi="Georgia"/>
          <w:szCs w:val="24"/>
        </w:rPr>
      </w:pPr>
      <w:r w:rsidRPr="00667015">
        <w:rPr>
          <w:rFonts w:ascii="Georgia" w:hAnsi="Georgia"/>
          <w:szCs w:val="24"/>
        </w:rPr>
        <w:t>Usman, S. M., Khattak, A. J., Chakraborty, S., Mahdinia, I., &amp; Tavassoli, R. (2024). Detection of distracted driving through the analysis of real-time driver, vehicle, and roadway volatilities. Journal of Transportation Safety &amp; Security, 1-22.</w:t>
      </w:r>
    </w:p>
    <w:p w14:paraId="0800F4E3" w14:textId="2F8299DA" w:rsidR="00667015" w:rsidRPr="00667015" w:rsidRDefault="00667015" w:rsidP="00667015">
      <w:pPr>
        <w:ind w:firstLine="720"/>
        <w:rPr>
          <w:rFonts w:ascii="Georgia" w:hAnsi="Georgia"/>
          <w:szCs w:val="24"/>
        </w:rPr>
      </w:pPr>
      <w:r w:rsidRPr="00667015">
        <w:rPr>
          <w:rFonts w:ascii="Georgia" w:hAnsi="Georgia"/>
          <w:szCs w:val="24"/>
        </w:rPr>
        <w:t>Wang, W., Hui, F., Zhang, K., Zhao, X., &amp; Khattak, A. J. (2024). Time</w:t>
      </w:r>
      <w:r w:rsidRPr="00667015">
        <w:rPr>
          <w:rFonts w:ascii="Cambria Math" w:hAnsi="Cambria Math" w:cs="Cambria Math"/>
          <w:szCs w:val="24"/>
        </w:rPr>
        <w:t>‐</w:t>
      </w:r>
      <w:r w:rsidRPr="00667015">
        <w:rPr>
          <w:rFonts w:ascii="Georgia" w:hAnsi="Georgia"/>
          <w:szCs w:val="24"/>
        </w:rPr>
        <w:t>Delay following Model for Connected and Automated Vehicles with Collision Conflicts and Forced Deceleration. Journal of Advanced Transportation, 2024(1), 6632473.</w:t>
      </w:r>
    </w:p>
    <w:p w14:paraId="71DE0DBD" w14:textId="40551DEE" w:rsidR="00667015" w:rsidRPr="00667015" w:rsidRDefault="00667015" w:rsidP="00667015">
      <w:pPr>
        <w:ind w:firstLine="720"/>
        <w:rPr>
          <w:rFonts w:ascii="Georgia" w:hAnsi="Georgia"/>
          <w:szCs w:val="24"/>
        </w:rPr>
      </w:pPr>
      <w:r w:rsidRPr="00667015">
        <w:rPr>
          <w:rFonts w:ascii="Georgia" w:hAnsi="Georgia"/>
          <w:szCs w:val="24"/>
        </w:rPr>
        <w:t>Yang, H.J., Beck, J., Hasan, M., Beyazit, E., Chakraborty, S, Wongpiromsarn, T., &amp; Sarkar, S.. (2024). “GENESIS-RL: Generating Natural Edge-Cases with Systematic Integration of Safety Considerations and Reinforcement Learning.” ARXIV, 27</w:t>
      </w:r>
    </w:p>
    <w:p w14:paraId="25129733" w14:textId="6EC20737" w:rsidR="00667015" w:rsidRDefault="00667015" w:rsidP="00667015">
      <w:pPr>
        <w:ind w:firstLine="720"/>
        <w:rPr>
          <w:rFonts w:ascii="Georgia" w:hAnsi="Georgia"/>
          <w:szCs w:val="24"/>
        </w:rPr>
      </w:pPr>
      <w:r w:rsidRPr="00667015">
        <w:rPr>
          <w:rFonts w:ascii="Georgia" w:hAnsi="Georgia"/>
          <w:szCs w:val="24"/>
        </w:rPr>
        <w:t>Ziedan, A., Hightower, A., Lima, L., &amp; Brakewood, C. (2024). The app or the cap? Which fare innovation affects bus ridership?. Transport Policy, 145, 247-258</w:t>
      </w:r>
    </w:p>
    <w:p w14:paraId="48876992" w14:textId="77777777" w:rsidR="00667015" w:rsidRDefault="00667015" w:rsidP="00667015">
      <w:pPr>
        <w:ind w:firstLine="720"/>
        <w:rPr>
          <w:rFonts w:ascii="Georgia" w:hAnsi="Georgia"/>
          <w:szCs w:val="24"/>
        </w:rPr>
      </w:pPr>
    </w:p>
    <w:p w14:paraId="620797D8" w14:textId="77777777" w:rsidR="00667015" w:rsidRDefault="00667015" w:rsidP="00667015">
      <w:pPr>
        <w:ind w:firstLine="720"/>
        <w:rPr>
          <w:rFonts w:ascii="Georgia" w:hAnsi="Georgia"/>
          <w:szCs w:val="24"/>
        </w:rPr>
      </w:pPr>
    </w:p>
    <w:p w14:paraId="717F333B" w14:textId="77777777" w:rsidR="00667015" w:rsidRDefault="00667015" w:rsidP="00667015">
      <w:pPr>
        <w:ind w:firstLine="720"/>
        <w:rPr>
          <w:rFonts w:ascii="Georgia" w:hAnsi="Georgia"/>
          <w:szCs w:val="24"/>
        </w:rPr>
      </w:pPr>
    </w:p>
    <w:p w14:paraId="42BB0294" w14:textId="60E28444" w:rsidR="00667015" w:rsidRPr="00CC21EF" w:rsidRDefault="00CC21EF" w:rsidP="00CC21EF">
      <w:pPr>
        <w:rPr>
          <w:rFonts w:ascii="Georgia" w:hAnsi="Georgia"/>
          <w:b/>
          <w:bCs/>
          <w:sz w:val="28"/>
          <w:szCs w:val="28"/>
        </w:rPr>
      </w:pPr>
      <w:r w:rsidRPr="00CC21EF">
        <w:rPr>
          <w:rFonts w:ascii="Georgia" w:hAnsi="Georgia"/>
          <w:b/>
          <w:bCs/>
          <w:sz w:val="28"/>
          <w:szCs w:val="28"/>
        </w:rPr>
        <w:lastRenderedPageBreak/>
        <w:t>Affiliated Faculty</w:t>
      </w:r>
    </w:p>
    <w:p w14:paraId="51137AB9" w14:textId="77777777" w:rsidR="00CC21EF" w:rsidRPr="00CC21EF" w:rsidRDefault="00CC21EF" w:rsidP="00CC21EF">
      <w:pPr>
        <w:rPr>
          <w:rFonts w:ascii="Georgia" w:hAnsi="Georgia"/>
          <w:b/>
          <w:bCs/>
          <w:szCs w:val="24"/>
        </w:rPr>
      </w:pPr>
      <w:r w:rsidRPr="00CC21EF">
        <w:rPr>
          <w:rFonts w:ascii="Georgia" w:hAnsi="Georgia"/>
          <w:b/>
          <w:bCs/>
          <w:szCs w:val="24"/>
        </w:rPr>
        <w:t>Dr. Khalid Alshibli</w:t>
      </w:r>
    </w:p>
    <w:p w14:paraId="22758CFC" w14:textId="77777777" w:rsidR="00CC21EF" w:rsidRPr="00CC21EF" w:rsidRDefault="00CC21EF" w:rsidP="00CC21EF">
      <w:pPr>
        <w:rPr>
          <w:rFonts w:ascii="Georgia" w:hAnsi="Georgia"/>
          <w:szCs w:val="24"/>
        </w:rPr>
      </w:pPr>
      <w:r w:rsidRPr="00CC21EF">
        <w:rPr>
          <w:rFonts w:ascii="Georgia" w:hAnsi="Georgia"/>
          <w:szCs w:val="24"/>
        </w:rPr>
        <w:t>Civil and Environmental Engineering</w:t>
      </w:r>
    </w:p>
    <w:p w14:paraId="7357E604" w14:textId="77777777" w:rsidR="00CC21EF" w:rsidRPr="00CC21EF" w:rsidRDefault="00CC21EF" w:rsidP="00CC21EF">
      <w:pPr>
        <w:rPr>
          <w:rFonts w:ascii="Georgia" w:hAnsi="Georgia"/>
          <w:szCs w:val="24"/>
        </w:rPr>
      </w:pPr>
      <w:r w:rsidRPr="00CC21EF">
        <w:rPr>
          <w:rFonts w:ascii="Georgia" w:hAnsi="Georgia"/>
          <w:szCs w:val="24"/>
        </w:rPr>
        <w:t>Non-destructive evaluation of geomaterials; Mechanics of granular materials; Experimental soil mechanics; Soil constitutive modeling; Foundation engineering; and Behavior of granular materials under very low effective stresses.</w:t>
      </w:r>
    </w:p>
    <w:p w14:paraId="6709EAEE" w14:textId="77777777" w:rsidR="00CC21EF" w:rsidRDefault="00CC21EF" w:rsidP="00CC21EF">
      <w:pPr>
        <w:spacing w:line="240" w:lineRule="auto"/>
        <w:rPr>
          <w:rFonts w:ascii="Georgia" w:hAnsi="Georgia"/>
          <w:szCs w:val="24"/>
        </w:rPr>
      </w:pPr>
    </w:p>
    <w:p w14:paraId="0E202D5A" w14:textId="68E652F8" w:rsidR="00CC21EF" w:rsidRPr="00CC21EF" w:rsidRDefault="00CC21EF" w:rsidP="00CC21EF">
      <w:pPr>
        <w:rPr>
          <w:rFonts w:ascii="Georgia" w:hAnsi="Georgia"/>
          <w:b/>
          <w:bCs/>
          <w:szCs w:val="24"/>
        </w:rPr>
      </w:pPr>
      <w:r w:rsidRPr="00CC21EF">
        <w:rPr>
          <w:rFonts w:ascii="Georgia" w:hAnsi="Georgia"/>
          <w:b/>
          <w:bCs/>
          <w:szCs w:val="24"/>
        </w:rPr>
        <w:t>Dr. John Bell</w:t>
      </w:r>
    </w:p>
    <w:p w14:paraId="482E412D" w14:textId="77777777" w:rsidR="00CC21EF" w:rsidRPr="00CC21EF" w:rsidRDefault="00CC21EF" w:rsidP="00CC21EF">
      <w:pPr>
        <w:rPr>
          <w:rFonts w:ascii="Georgia" w:hAnsi="Georgia"/>
          <w:szCs w:val="24"/>
        </w:rPr>
      </w:pPr>
      <w:r w:rsidRPr="00CC21EF">
        <w:rPr>
          <w:rFonts w:ascii="Georgia" w:hAnsi="Georgia"/>
          <w:szCs w:val="24"/>
        </w:rPr>
        <w:t>Marketing &amp; Supply Chain Management</w:t>
      </w:r>
    </w:p>
    <w:p w14:paraId="03789FF4" w14:textId="77777777" w:rsidR="00CC21EF" w:rsidRPr="00CC21EF" w:rsidRDefault="00CC21EF" w:rsidP="00CC21EF">
      <w:pPr>
        <w:rPr>
          <w:rFonts w:ascii="Georgia" w:hAnsi="Georgia"/>
          <w:szCs w:val="24"/>
        </w:rPr>
      </w:pPr>
      <w:r w:rsidRPr="00CC21EF">
        <w:rPr>
          <w:rFonts w:ascii="Georgia" w:hAnsi="Georgia"/>
          <w:szCs w:val="24"/>
        </w:rPr>
        <w:t>Logistics and supply chain management, vehicle routing, facility location, supply chain strategy and risk; the impact of natural resource scarcity in the supply chain.</w:t>
      </w:r>
    </w:p>
    <w:p w14:paraId="08F6389B" w14:textId="77777777" w:rsidR="00CC21EF" w:rsidRDefault="00CC21EF" w:rsidP="00CC21EF">
      <w:pPr>
        <w:spacing w:line="240" w:lineRule="auto"/>
        <w:rPr>
          <w:rFonts w:ascii="Georgia" w:hAnsi="Georgia"/>
          <w:szCs w:val="24"/>
        </w:rPr>
      </w:pPr>
    </w:p>
    <w:p w14:paraId="459D0757" w14:textId="4F3A41AC" w:rsidR="00CC21EF" w:rsidRPr="00CC21EF" w:rsidRDefault="00CC21EF" w:rsidP="00CC21EF">
      <w:pPr>
        <w:rPr>
          <w:rFonts w:ascii="Georgia" w:hAnsi="Georgia"/>
          <w:b/>
          <w:bCs/>
          <w:szCs w:val="24"/>
        </w:rPr>
      </w:pPr>
      <w:r w:rsidRPr="00CC21EF">
        <w:rPr>
          <w:rFonts w:ascii="Georgia" w:hAnsi="Georgia"/>
          <w:b/>
          <w:bCs/>
          <w:szCs w:val="24"/>
        </w:rPr>
        <w:t>Dr. Richard Bennett</w:t>
      </w:r>
    </w:p>
    <w:p w14:paraId="42EA00E4" w14:textId="77777777" w:rsidR="00CC21EF" w:rsidRPr="00CC21EF" w:rsidRDefault="00CC21EF" w:rsidP="00CC21EF">
      <w:pPr>
        <w:rPr>
          <w:rFonts w:ascii="Georgia" w:hAnsi="Georgia"/>
          <w:szCs w:val="24"/>
        </w:rPr>
      </w:pPr>
      <w:r w:rsidRPr="00CC21EF">
        <w:rPr>
          <w:rFonts w:ascii="Georgia" w:hAnsi="Georgia"/>
          <w:szCs w:val="24"/>
        </w:rPr>
        <w:t>Civil &amp; Environmental Engineering</w:t>
      </w:r>
    </w:p>
    <w:p w14:paraId="342F7B2F" w14:textId="77777777" w:rsidR="00CC21EF" w:rsidRPr="00CC21EF" w:rsidRDefault="00CC21EF" w:rsidP="00CC21EF">
      <w:pPr>
        <w:rPr>
          <w:rFonts w:ascii="Georgia" w:hAnsi="Georgia"/>
          <w:szCs w:val="24"/>
        </w:rPr>
      </w:pPr>
      <w:r w:rsidRPr="00CC21EF">
        <w:rPr>
          <w:rFonts w:ascii="Georgia" w:hAnsi="Georgia"/>
          <w:szCs w:val="24"/>
        </w:rPr>
        <w:t>Sustainable Transportation; Non-Motorized Transportation Safety; Travel Behavior and Demand; Transportation Economics; Commercial Vehicle Safety; Transportation and the Environment; Multimodal Transport; Planning &amp; Operations; Transit Security; Shared Vehicles.</w:t>
      </w:r>
    </w:p>
    <w:p w14:paraId="44D58ACA" w14:textId="77777777" w:rsidR="00CC21EF" w:rsidRDefault="00CC21EF" w:rsidP="00CC21EF">
      <w:pPr>
        <w:spacing w:line="240" w:lineRule="auto"/>
        <w:rPr>
          <w:rFonts w:ascii="Georgia" w:hAnsi="Georgia"/>
          <w:szCs w:val="24"/>
        </w:rPr>
      </w:pPr>
    </w:p>
    <w:p w14:paraId="1C95871A" w14:textId="583D5AE9" w:rsidR="00CC21EF" w:rsidRPr="00CC21EF" w:rsidRDefault="00CC21EF" w:rsidP="00CC21EF">
      <w:pPr>
        <w:rPr>
          <w:rFonts w:ascii="Georgia" w:hAnsi="Georgia"/>
          <w:b/>
          <w:bCs/>
          <w:szCs w:val="24"/>
        </w:rPr>
      </w:pPr>
      <w:r w:rsidRPr="00CC21EF">
        <w:rPr>
          <w:rFonts w:ascii="Georgia" w:hAnsi="Georgia"/>
          <w:b/>
          <w:bCs/>
          <w:szCs w:val="24"/>
        </w:rPr>
        <w:t>Dr. Candace Brakewood</w:t>
      </w:r>
    </w:p>
    <w:p w14:paraId="37B50351" w14:textId="77777777" w:rsidR="00CC21EF" w:rsidRPr="00CC21EF" w:rsidRDefault="00CC21EF" w:rsidP="00CC21EF">
      <w:pPr>
        <w:rPr>
          <w:rFonts w:ascii="Georgia" w:hAnsi="Georgia"/>
          <w:szCs w:val="24"/>
        </w:rPr>
      </w:pPr>
      <w:r w:rsidRPr="00CC21EF">
        <w:rPr>
          <w:rFonts w:ascii="Georgia" w:hAnsi="Georgia"/>
          <w:szCs w:val="24"/>
        </w:rPr>
        <w:t>Civil &amp; Environmental Engineering</w:t>
      </w:r>
    </w:p>
    <w:p w14:paraId="2F6CBFCC" w14:textId="77777777" w:rsidR="00CC21EF" w:rsidRPr="00CC21EF" w:rsidRDefault="00CC21EF" w:rsidP="00CC21EF">
      <w:pPr>
        <w:rPr>
          <w:rFonts w:ascii="Georgia" w:hAnsi="Georgia"/>
          <w:szCs w:val="24"/>
        </w:rPr>
      </w:pPr>
      <w:r w:rsidRPr="00CC21EF">
        <w:rPr>
          <w:rFonts w:ascii="Georgia" w:hAnsi="Georgia"/>
          <w:szCs w:val="24"/>
        </w:rPr>
        <w:t>“Smart” transportation systems, with the aim to use new information and communication technologies to improve urban transportation networks; public transportation; shared mobility; transportation planning; and intelligent transportation systems.</w:t>
      </w:r>
    </w:p>
    <w:p w14:paraId="67EBB2F5" w14:textId="77777777" w:rsidR="00CC21EF" w:rsidRDefault="00CC21EF" w:rsidP="00CC21EF">
      <w:pPr>
        <w:spacing w:line="240" w:lineRule="auto"/>
        <w:rPr>
          <w:rFonts w:ascii="Georgia" w:hAnsi="Georgia"/>
          <w:szCs w:val="24"/>
        </w:rPr>
      </w:pPr>
    </w:p>
    <w:p w14:paraId="7A06B64B" w14:textId="430D1502" w:rsidR="00CC21EF" w:rsidRPr="00CC21EF" w:rsidRDefault="00CC21EF" w:rsidP="00CC21EF">
      <w:pPr>
        <w:rPr>
          <w:rFonts w:ascii="Georgia" w:hAnsi="Georgia"/>
          <w:b/>
          <w:bCs/>
          <w:szCs w:val="24"/>
        </w:rPr>
      </w:pPr>
      <w:r w:rsidRPr="00CC21EF">
        <w:rPr>
          <w:rFonts w:ascii="Georgia" w:hAnsi="Georgia"/>
          <w:b/>
          <w:bCs/>
          <w:szCs w:val="24"/>
        </w:rPr>
        <w:t>Dr. Qing “Charles” Cao</w:t>
      </w:r>
    </w:p>
    <w:p w14:paraId="76A83C02" w14:textId="77777777" w:rsidR="00CC21EF" w:rsidRPr="00D222E2" w:rsidRDefault="00CC21EF" w:rsidP="00CC21EF">
      <w:pPr>
        <w:rPr>
          <w:rFonts w:ascii="Georgia" w:hAnsi="Georgia"/>
          <w:szCs w:val="24"/>
        </w:rPr>
      </w:pPr>
      <w:r w:rsidRPr="00CC21EF">
        <w:rPr>
          <w:rFonts w:ascii="Georgia" w:hAnsi="Georgia"/>
          <w:szCs w:val="24"/>
        </w:rPr>
        <w:t>Electrical Engineering &amp; Computer Science</w:t>
      </w:r>
    </w:p>
    <w:p w14:paraId="6E8C5C7F" w14:textId="77777777" w:rsidR="00CC21EF" w:rsidRDefault="00CC21EF" w:rsidP="00CC21EF">
      <w:pPr>
        <w:rPr>
          <w:rFonts w:ascii="Georgia" w:hAnsi="Georgia"/>
          <w:szCs w:val="24"/>
        </w:rPr>
      </w:pPr>
      <w:r w:rsidRPr="00CC21EF">
        <w:rPr>
          <w:rFonts w:ascii="Georgia" w:hAnsi="Georgia"/>
          <w:szCs w:val="24"/>
        </w:rPr>
        <w:t>Complex software systems under distributed and uncertain environments, large-scale data analysis with applications in sensor networks, transportation and infrastructure, and distributed networking protocol design and optimization. Senior member of IEEE and a member of ACM. He has received an NSF Career Award.</w:t>
      </w:r>
    </w:p>
    <w:p w14:paraId="6937F9B1" w14:textId="77777777" w:rsidR="00CC21EF" w:rsidRDefault="00CC21EF" w:rsidP="00CC21EF">
      <w:pPr>
        <w:rPr>
          <w:rFonts w:ascii="Georgia" w:hAnsi="Georgia"/>
          <w:szCs w:val="24"/>
        </w:rPr>
      </w:pPr>
    </w:p>
    <w:p w14:paraId="7CC35905" w14:textId="41805762" w:rsidR="00CC21EF" w:rsidRPr="00CC21EF" w:rsidRDefault="00CC21EF" w:rsidP="00CC21EF">
      <w:pPr>
        <w:rPr>
          <w:rFonts w:ascii="Georgia" w:hAnsi="Georgia"/>
          <w:b/>
          <w:bCs/>
          <w:sz w:val="28"/>
          <w:szCs w:val="28"/>
        </w:rPr>
      </w:pPr>
      <w:r w:rsidRPr="00CC21EF">
        <w:rPr>
          <w:rFonts w:ascii="Georgia" w:hAnsi="Georgia"/>
          <w:b/>
          <w:bCs/>
          <w:sz w:val="28"/>
          <w:szCs w:val="28"/>
        </w:rPr>
        <w:lastRenderedPageBreak/>
        <w:t>Affiliated Faculty</w:t>
      </w:r>
    </w:p>
    <w:p w14:paraId="33D3C589" w14:textId="77777777" w:rsidR="00CC21EF" w:rsidRPr="00CC21EF" w:rsidRDefault="00CC21EF" w:rsidP="00CC21EF">
      <w:pPr>
        <w:spacing w:line="240" w:lineRule="auto"/>
        <w:rPr>
          <w:rFonts w:ascii="Georgia" w:hAnsi="Georgia"/>
          <w:szCs w:val="24"/>
        </w:rPr>
      </w:pPr>
      <w:r w:rsidRPr="00CC21EF">
        <w:rPr>
          <w:rFonts w:ascii="Georgia" w:hAnsi="Georgia"/>
          <w:szCs w:val="24"/>
        </w:rPr>
        <w:t>Dr. Subhadeep Chakraborty</w:t>
      </w:r>
    </w:p>
    <w:p w14:paraId="31B6032B" w14:textId="77777777" w:rsidR="00CC21EF" w:rsidRPr="00CC21EF" w:rsidRDefault="00CC21EF" w:rsidP="00CC21EF">
      <w:pPr>
        <w:spacing w:line="240" w:lineRule="auto"/>
        <w:rPr>
          <w:rFonts w:ascii="Georgia" w:hAnsi="Georgia"/>
          <w:sz w:val="22"/>
        </w:rPr>
      </w:pPr>
      <w:r w:rsidRPr="00CC21EF">
        <w:rPr>
          <w:rFonts w:ascii="Georgia" w:hAnsi="Georgia"/>
          <w:sz w:val="22"/>
        </w:rPr>
        <w:t>Mechanical, Aerospace &amp; Biomedical Engineering</w:t>
      </w:r>
    </w:p>
    <w:p w14:paraId="6C044584" w14:textId="77777777" w:rsidR="00CC21EF" w:rsidRDefault="00CC21EF" w:rsidP="00CC21EF">
      <w:pPr>
        <w:spacing w:line="240" w:lineRule="auto"/>
        <w:rPr>
          <w:rFonts w:ascii="Georgia" w:hAnsi="Georgia"/>
          <w:sz w:val="22"/>
        </w:rPr>
      </w:pPr>
      <w:r w:rsidRPr="00CC21EF">
        <w:rPr>
          <w:rFonts w:ascii="Georgia" w:hAnsi="Georgia"/>
          <w:sz w:val="22"/>
        </w:rPr>
        <w:t>Characterization and mitigation of failures in complex systems using data-driven system identification and supervisory control; Electrochemical Sensor Development for Simultaneous Detection of Multiple Environmental Contaminants through Stochastic Signal Processing; modeling and analysis of behavioral dynamics in networked societies.</w:t>
      </w:r>
    </w:p>
    <w:p w14:paraId="624C242E" w14:textId="77777777" w:rsidR="00CC21EF" w:rsidRPr="00CC21EF" w:rsidRDefault="00CC21EF" w:rsidP="00CC21EF">
      <w:pPr>
        <w:rPr>
          <w:rFonts w:ascii="Georgia" w:hAnsi="Georgia"/>
          <w:sz w:val="22"/>
        </w:rPr>
      </w:pPr>
    </w:p>
    <w:p w14:paraId="5E4DE9EA" w14:textId="77777777" w:rsidR="00CC21EF" w:rsidRPr="00CC21EF" w:rsidRDefault="00CC21EF" w:rsidP="00CC21EF">
      <w:pPr>
        <w:spacing w:line="240" w:lineRule="auto"/>
        <w:rPr>
          <w:rFonts w:ascii="Georgia" w:hAnsi="Georgia"/>
          <w:szCs w:val="24"/>
        </w:rPr>
      </w:pPr>
      <w:r w:rsidRPr="00CC21EF">
        <w:rPr>
          <w:rFonts w:ascii="Georgia" w:hAnsi="Georgia"/>
          <w:szCs w:val="24"/>
        </w:rPr>
        <w:t>Dr. Christopher Cherry</w:t>
      </w:r>
    </w:p>
    <w:p w14:paraId="6F13364A" w14:textId="77777777" w:rsidR="00CC21EF" w:rsidRPr="00CC21EF" w:rsidRDefault="00CC21EF" w:rsidP="00CC21EF">
      <w:pPr>
        <w:spacing w:line="240" w:lineRule="auto"/>
        <w:rPr>
          <w:rFonts w:ascii="Georgia" w:hAnsi="Georgia"/>
          <w:sz w:val="22"/>
        </w:rPr>
      </w:pPr>
      <w:r w:rsidRPr="00CC21EF">
        <w:rPr>
          <w:rFonts w:ascii="Georgia" w:hAnsi="Georgia"/>
          <w:sz w:val="22"/>
        </w:rPr>
        <w:t>Civil &amp; Environmental Engineering</w:t>
      </w:r>
    </w:p>
    <w:p w14:paraId="3E3B4AA9" w14:textId="77777777" w:rsidR="00CC21EF" w:rsidRDefault="00CC21EF" w:rsidP="00CC21EF">
      <w:pPr>
        <w:spacing w:line="240" w:lineRule="auto"/>
        <w:rPr>
          <w:rFonts w:ascii="Georgia" w:hAnsi="Georgia"/>
          <w:sz w:val="22"/>
        </w:rPr>
      </w:pPr>
      <w:r w:rsidRPr="00CC21EF">
        <w:rPr>
          <w:rFonts w:ascii="Georgia" w:hAnsi="Georgia"/>
          <w:sz w:val="22"/>
        </w:rPr>
        <w:t>Sustainable Transportation; Non-Motorized Transportation Safety; Travel Behavior and Demand; Transportation Economics; Commercial Vehicle Safety; Transportation and the Environment; Multimodal Transport; Planning &amp; Operations; Transit Security; Shared Vehicles.</w:t>
      </w:r>
    </w:p>
    <w:p w14:paraId="24F91F5A" w14:textId="77777777" w:rsidR="00CC21EF" w:rsidRPr="00CC21EF" w:rsidRDefault="00CC21EF" w:rsidP="00CC21EF">
      <w:pPr>
        <w:rPr>
          <w:rFonts w:ascii="Georgia" w:hAnsi="Georgia"/>
          <w:sz w:val="22"/>
        </w:rPr>
      </w:pPr>
    </w:p>
    <w:p w14:paraId="6E13AB58" w14:textId="77777777" w:rsidR="00CC21EF" w:rsidRPr="00CC21EF" w:rsidRDefault="00CC21EF" w:rsidP="00CC21EF">
      <w:pPr>
        <w:spacing w:line="240" w:lineRule="auto"/>
        <w:rPr>
          <w:rFonts w:ascii="Georgia" w:hAnsi="Georgia"/>
          <w:szCs w:val="24"/>
        </w:rPr>
      </w:pPr>
      <w:r w:rsidRPr="00CC21EF">
        <w:rPr>
          <w:rFonts w:ascii="Georgia" w:hAnsi="Georgia"/>
          <w:szCs w:val="24"/>
        </w:rPr>
        <w:t>Brad Collett</w:t>
      </w:r>
    </w:p>
    <w:p w14:paraId="3EE37FC8" w14:textId="77777777" w:rsidR="00CC21EF" w:rsidRPr="00CC21EF" w:rsidRDefault="00CC21EF" w:rsidP="00CC21EF">
      <w:pPr>
        <w:spacing w:line="240" w:lineRule="auto"/>
        <w:rPr>
          <w:rFonts w:ascii="Georgia" w:hAnsi="Georgia"/>
          <w:sz w:val="22"/>
        </w:rPr>
      </w:pPr>
      <w:r w:rsidRPr="00CC21EF">
        <w:rPr>
          <w:rFonts w:ascii="Georgia" w:hAnsi="Georgia"/>
          <w:sz w:val="22"/>
        </w:rPr>
        <w:t>Plant Sciences, Landscape Architecture</w:t>
      </w:r>
    </w:p>
    <w:p w14:paraId="23F83434" w14:textId="77777777" w:rsidR="00CC21EF" w:rsidRPr="00CC21EF" w:rsidRDefault="00CC21EF" w:rsidP="00CC21EF">
      <w:pPr>
        <w:spacing w:line="240" w:lineRule="auto"/>
        <w:rPr>
          <w:rFonts w:ascii="Georgia" w:hAnsi="Georgia"/>
          <w:sz w:val="22"/>
        </w:rPr>
      </w:pPr>
      <w:r w:rsidRPr="00CC21EF">
        <w:rPr>
          <w:rFonts w:ascii="Georgia" w:hAnsi="Georgia"/>
          <w:sz w:val="22"/>
        </w:rPr>
        <w:t xml:space="preserve">Capacity of landscape architecture and urban design to mediate the relationship between water resource health and the metabolisms;  Patterns and infrastructures of the urbanized landscape, including transportation. </w:t>
      </w:r>
    </w:p>
    <w:p w14:paraId="49C421BC" w14:textId="77777777" w:rsidR="00CC21EF" w:rsidRPr="00CC21EF" w:rsidRDefault="00CC21EF" w:rsidP="00CC21EF">
      <w:pPr>
        <w:spacing w:line="240" w:lineRule="auto"/>
        <w:rPr>
          <w:rFonts w:ascii="Georgia" w:hAnsi="Georgia"/>
          <w:sz w:val="22"/>
        </w:rPr>
      </w:pPr>
      <w:r w:rsidRPr="00CC21EF">
        <w:rPr>
          <w:rFonts w:ascii="Georgia" w:hAnsi="Georgia"/>
          <w:sz w:val="22"/>
        </w:rPr>
        <w:t>Co-authored HydroLIT, a national award-winning playbook for water quality improvement in Southeast Tennessee.</w:t>
      </w:r>
    </w:p>
    <w:p w14:paraId="044F1246" w14:textId="77777777" w:rsidR="00CC21EF" w:rsidRDefault="00CC21EF" w:rsidP="00CC21EF">
      <w:pPr>
        <w:spacing w:line="240" w:lineRule="auto"/>
        <w:rPr>
          <w:rFonts w:ascii="Georgia" w:hAnsi="Georgia"/>
          <w:sz w:val="22"/>
        </w:rPr>
      </w:pPr>
      <w:r w:rsidRPr="00CC21EF">
        <w:rPr>
          <w:rFonts w:ascii="Georgia" w:hAnsi="Georgia"/>
          <w:sz w:val="22"/>
        </w:rPr>
        <w:t>Director, Tennessee River Project</w:t>
      </w:r>
    </w:p>
    <w:p w14:paraId="6C38C4E3" w14:textId="77777777" w:rsidR="00CC21EF" w:rsidRPr="00CC21EF" w:rsidRDefault="00CC21EF" w:rsidP="00CC21EF">
      <w:pPr>
        <w:rPr>
          <w:rFonts w:ascii="Georgia" w:hAnsi="Georgia"/>
          <w:sz w:val="22"/>
        </w:rPr>
      </w:pPr>
    </w:p>
    <w:p w14:paraId="03A13A0C" w14:textId="77777777" w:rsidR="00CC21EF" w:rsidRPr="00CC21EF" w:rsidRDefault="00CC21EF" w:rsidP="00CC21EF">
      <w:pPr>
        <w:spacing w:line="240" w:lineRule="auto"/>
        <w:rPr>
          <w:rFonts w:ascii="Georgia" w:hAnsi="Georgia"/>
          <w:szCs w:val="24"/>
        </w:rPr>
      </w:pPr>
      <w:r w:rsidRPr="00CC21EF">
        <w:rPr>
          <w:rFonts w:ascii="Georgia" w:hAnsi="Georgia"/>
          <w:szCs w:val="24"/>
        </w:rPr>
        <w:t>Dr. Eugene Fitzhugh</w:t>
      </w:r>
    </w:p>
    <w:p w14:paraId="33EABB7B" w14:textId="77777777" w:rsidR="00CC21EF" w:rsidRPr="00CC21EF" w:rsidRDefault="00CC21EF" w:rsidP="00CC21EF">
      <w:pPr>
        <w:spacing w:line="240" w:lineRule="auto"/>
        <w:rPr>
          <w:rFonts w:ascii="Georgia" w:hAnsi="Georgia"/>
          <w:sz w:val="22"/>
        </w:rPr>
      </w:pPr>
      <w:r w:rsidRPr="00CC21EF">
        <w:rPr>
          <w:rFonts w:ascii="Georgia" w:hAnsi="Georgia"/>
          <w:sz w:val="22"/>
        </w:rPr>
        <w:t>Kinesiology, Recreation &amp; Sport Studies</w:t>
      </w:r>
    </w:p>
    <w:p w14:paraId="68017DAB" w14:textId="77777777" w:rsidR="00CC21EF" w:rsidRDefault="00CC21EF" w:rsidP="00CC21EF">
      <w:pPr>
        <w:spacing w:line="240" w:lineRule="auto"/>
        <w:rPr>
          <w:rFonts w:ascii="Georgia" w:hAnsi="Georgia"/>
          <w:sz w:val="22"/>
        </w:rPr>
      </w:pPr>
      <w:r w:rsidRPr="00CC21EF">
        <w:rPr>
          <w:rFonts w:ascii="Georgia" w:hAnsi="Georgia"/>
          <w:sz w:val="22"/>
        </w:rPr>
        <w:t>Relationship of physical activity with chronic diseases across the lifespan; hypertension, obesity, diabetes, major depressive disorder, metabolic syndrome; how the built environment promotes or hinders physical activity or active living among adults and children; conducts secondary analyses on datasets from the National Health and Nutrition Examination Survey.</w:t>
      </w:r>
    </w:p>
    <w:p w14:paraId="54850849" w14:textId="77777777" w:rsidR="00CC21EF" w:rsidRPr="00CC21EF" w:rsidRDefault="00CC21EF" w:rsidP="00CC21EF">
      <w:pPr>
        <w:rPr>
          <w:rFonts w:ascii="Georgia" w:hAnsi="Georgia"/>
          <w:sz w:val="22"/>
        </w:rPr>
      </w:pPr>
    </w:p>
    <w:p w14:paraId="71B9B47D" w14:textId="1C3F067B" w:rsidR="00CC21EF" w:rsidRPr="00CC21EF" w:rsidRDefault="00CC21EF" w:rsidP="00CC21EF">
      <w:pPr>
        <w:spacing w:line="240" w:lineRule="auto"/>
        <w:rPr>
          <w:rFonts w:ascii="Georgia" w:hAnsi="Georgia"/>
          <w:szCs w:val="24"/>
        </w:rPr>
      </w:pPr>
      <w:r w:rsidRPr="00CC21EF">
        <w:rPr>
          <w:rFonts w:ascii="Georgia" w:hAnsi="Georgia"/>
          <w:szCs w:val="24"/>
        </w:rPr>
        <w:t>Dr. Joshua Fu</w:t>
      </w:r>
    </w:p>
    <w:p w14:paraId="05322C1E" w14:textId="77777777" w:rsidR="00CC21EF" w:rsidRPr="00CC21EF" w:rsidRDefault="00CC21EF" w:rsidP="00CC21EF">
      <w:pPr>
        <w:spacing w:line="240" w:lineRule="auto"/>
        <w:rPr>
          <w:rFonts w:ascii="Georgia" w:hAnsi="Georgia"/>
          <w:sz w:val="22"/>
        </w:rPr>
      </w:pPr>
      <w:r w:rsidRPr="00CC21EF">
        <w:rPr>
          <w:rFonts w:ascii="Georgia" w:hAnsi="Georgia"/>
          <w:sz w:val="22"/>
        </w:rPr>
        <w:t>Civil &amp; Environmental Engineering</w:t>
      </w:r>
    </w:p>
    <w:p w14:paraId="6708A4C3" w14:textId="77777777" w:rsidR="00CC21EF" w:rsidRPr="00CC21EF" w:rsidRDefault="00CC21EF" w:rsidP="00CC21EF">
      <w:pPr>
        <w:spacing w:line="240" w:lineRule="auto"/>
        <w:rPr>
          <w:rFonts w:ascii="Georgia" w:hAnsi="Georgia"/>
          <w:sz w:val="22"/>
        </w:rPr>
      </w:pPr>
      <w:r w:rsidRPr="00CC21EF">
        <w:rPr>
          <w:rFonts w:ascii="Georgia" w:hAnsi="Georgia"/>
          <w:sz w:val="22"/>
        </w:rPr>
        <w:t>Genetic algorithm and stochastic based optimization applications in a high performance computing; Data management and information technology applications in environmental management systems; Reliability, uncertainty, and risk analysis in civil and environmental systems; Large scale simulation and implementation in Environmental Systems; Human dimension and sustainability in environmental systems.</w:t>
      </w:r>
    </w:p>
    <w:p w14:paraId="061C04D7" w14:textId="77777777" w:rsidR="00CC21EF" w:rsidRDefault="00CC21EF" w:rsidP="00CC21EF">
      <w:pPr>
        <w:rPr>
          <w:rFonts w:ascii="Georgia" w:hAnsi="Georgia"/>
          <w:szCs w:val="24"/>
        </w:rPr>
      </w:pPr>
    </w:p>
    <w:p w14:paraId="4D2579CA" w14:textId="77777777" w:rsidR="00CC21EF" w:rsidRDefault="00CC21EF" w:rsidP="00CC21EF">
      <w:pPr>
        <w:rPr>
          <w:rFonts w:ascii="Georgia" w:hAnsi="Georgia"/>
          <w:szCs w:val="24"/>
        </w:rPr>
      </w:pPr>
    </w:p>
    <w:p w14:paraId="1AFC37CE" w14:textId="27949E6D" w:rsidR="00CC21EF" w:rsidRPr="00F50BF6" w:rsidRDefault="00CC21EF" w:rsidP="00CC21EF">
      <w:pPr>
        <w:rPr>
          <w:rFonts w:ascii="Georgia" w:hAnsi="Georgia"/>
          <w:b/>
          <w:bCs/>
          <w:sz w:val="28"/>
          <w:szCs w:val="28"/>
        </w:rPr>
      </w:pPr>
      <w:r w:rsidRPr="00F50BF6">
        <w:rPr>
          <w:rFonts w:ascii="Georgia" w:hAnsi="Georgia"/>
          <w:b/>
          <w:bCs/>
          <w:sz w:val="28"/>
          <w:szCs w:val="28"/>
        </w:rPr>
        <w:lastRenderedPageBreak/>
        <w:t>Affiliated Faculty</w:t>
      </w:r>
    </w:p>
    <w:p w14:paraId="2C9E0FA4" w14:textId="77777777" w:rsidR="00176E92" w:rsidRPr="00176E92" w:rsidRDefault="00176E92" w:rsidP="00176E92">
      <w:pPr>
        <w:spacing w:line="240" w:lineRule="auto"/>
        <w:rPr>
          <w:rFonts w:ascii="Georgia" w:hAnsi="Georgia"/>
          <w:szCs w:val="24"/>
        </w:rPr>
      </w:pPr>
      <w:r w:rsidRPr="00176E92">
        <w:rPr>
          <w:rFonts w:ascii="Georgia" w:hAnsi="Georgia"/>
          <w:szCs w:val="24"/>
        </w:rPr>
        <w:t>Dr. Alberto Garcia-Díaz</w:t>
      </w:r>
    </w:p>
    <w:p w14:paraId="2199B22A" w14:textId="77777777" w:rsidR="00176E92" w:rsidRPr="00176E92" w:rsidRDefault="00176E92" w:rsidP="00176E92">
      <w:pPr>
        <w:spacing w:line="240" w:lineRule="auto"/>
        <w:rPr>
          <w:rFonts w:ascii="Georgia" w:hAnsi="Georgia"/>
          <w:sz w:val="22"/>
        </w:rPr>
      </w:pPr>
      <w:r w:rsidRPr="00176E92">
        <w:rPr>
          <w:rFonts w:ascii="Georgia" w:hAnsi="Georgia"/>
          <w:sz w:val="22"/>
        </w:rPr>
        <w:t>Industrial &amp; Systems Engineering</w:t>
      </w:r>
    </w:p>
    <w:p w14:paraId="46CACB70" w14:textId="77777777" w:rsidR="00176E92" w:rsidRDefault="00176E92" w:rsidP="00176E92">
      <w:pPr>
        <w:spacing w:line="240" w:lineRule="auto"/>
        <w:rPr>
          <w:rFonts w:ascii="Georgia" w:hAnsi="Georgia"/>
          <w:sz w:val="22"/>
        </w:rPr>
      </w:pPr>
      <w:r w:rsidRPr="00176E92">
        <w:rPr>
          <w:rFonts w:ascii="Georgia" w:hAnsi="Georgia"/>
          <w:sz w:val="22"/>
        </w:rPr>
        <w:t>Operations research in transportation and logistics; Highway cost allocation; Bridge and pavement management systems; Statistical design of experiments; Facilities planning.</w:t>
      </w:r>
    </w:p>
    <w:p w14:paraId="73C7E926" w14:textId="77777777" w:rsidR="00176E92" w:rsidRPr="00176E92" w:rsidRDefault="00176E92" w:rsidP="00176E92">
      <w:pPr>
        <w:rPr>
          <w:rFonts w:ascii="Georgia" w:hAnsi="Georgia"/>
          <w:sz w:val="22"/>
        </w:rPr>
      </w:pPr>
    </w:p>
    <w:p w14:paraId="6CEB5EC0" w14:textId="77777777" w:rsidR="00176E92" w:rsidRPr="00176E92" w:rsidRDefault="00176E92" w:rsidP="00176E92">
      <w:pPr>
        <w:spacing w:line="240" w:lineRule="auto"/>
        <w:rPr>
          <w:rFonts w:ascii="Georgia" w:hAnsi="Georgia"/>
          <w:szCs w:val="24"/>
        </w:rPr>
      </w:pPr>
      <w:r w:rsidRPr="00176E92">
        <w:rPr>
          <w:rFonts w:ascii="Georgia" w:hAnsi="Georgia"/>
          <w:szCs w:val="24"/>
        </w:rPr>
        <w:t>Dr. Lee Han</w:t>
      </w:r>
    </w:p>
    <w:p w14:paraId="346927BB" w14:textId="77777777" w:rsidR="00176E92" w:rsidRPr="00176E92" w:rsidRDefault="00176E92" w:rsidP="00176E92">
      <w:pPr>
        <w:spacing w:line="240" w:lineRule="auto"/>
        <w:rPr>
          <w:rFonts w:ascii="Georgia" w:hAnsi="Georgia"/>
          <w:sz w:val="22"/>
        </w:rPr>
      </w:pPr>
      <w:r w:rsidRPr="00176E92">
        <w:rPr>
          <w:rFonts w:ascii="Georgia" w:hAnsi="Georgia"/>
          <w:sz w:val="22"/>
        </w:rPr>
        <w:t>Civil &amp; Environmental Engineering</w:t>
      </w:r>
    </w:p>
    <w:p w14:paraId="1C9EEE81" w14:textId="77777777" w:rsidR="00176E92" w:rsidRDefault="00176E92" w:rsidP="00176E92">
      <w:pPr>
        <w:spacing w:line="240" w:lineRule="auto"/>
        <w:rPr>
          <w:rFonts w:ascii="Georgia" w:hAnsi="Georgia"/>
          <w:sz w:val="22"/>
        </w:rPr>
      </w:pPr>
      <w:r w:rsidRPr="00176E92">
        <w:rPr>
          <w:rFonts w:ascii="Georgia" w:hAnsi="Georgia"/>
          <w:sz w:val="22"/>
        </w:rPr>
        <w:t>Real-time vehicle tracking with imperfect LPR input; Driving simulation and human factors; Mass evacuation strategies and operations; Traffic control and optimization; Transportation data management and analyses; Incident detection and management.</w:t>
      </w:r>
    </w:p>
    <w:p w14:paraId="15B24343" w14:textId="77777777" w:rsidR="00176E92" w:rsidRPr="00176E92" w:rsidRDefault="00176E92" w:rsidP="00176E92">
      <w:pPr>
        <w:rPr>
          <w:rFonts w:ascii="Georgia" w:hAnsi="Georgia"/>
          <w:sz w:val="22"/>
        </w:rPr>
      </w:pPr>
    </w:p>
    <w:p w14:paraId="18307CFE" w14:textId="77777777" w:rsidR="00176E92" w:rsidRPr="00176E92" w:rsidRDefault="00176E92" w:rsidP="00176E92">
      <w:pPr>
        <w:spacing w:line="240" w:lineRule="auto"/>
        <w:rPr>
          <w:rFonts w:ascii="Georgia" w:hAnsi="Georgia"/>
          <w:szCs w:val="24"/>
        </w:rPr>
      </w:pPr>
      <w:r w:rsidRPr="00176E92">
        <w:rPr>
          <w:rFonts w:ascii="Georgia" w:hAnsi="Georgia"/>
          <w:szCs w:val="24"/>
        </w:rPr>
        <w:t>Dr. Qiang He</w:t>
      </w:r>
    </w:p>
    <w:p w14:paraId="0CAE7E79" w14:textId="77777777" w:rsidR="00176E92" w:rsidRPr="00176E92" w:rsidRDefault="00176E92" w:rsidP="00176E92">
      <w:pPr>
        <w:spacing w:line="240" w:lineRule="auto"/>
        <w:rPr>
          <w:rFonts w:ascii="Georgia" w:hAnsi="Georgia"/>
          <w:sz w:val="22"/>
        </w:rPr>
      </w:pPr>
      <w:r w:rsidRPr="00176E92">
        <w:rPr>
          <w:rFonts w:ascii="Georgia" w:hAnsi="Georgia"/>
          <w:sz w:val="22"/>
        </w:rPr>
        <w:t>Civil and Environmental Engineering</w:t>
      </w:r>
    </w:p>
    <w:p w14:paraId="1737E39C" w14:textId="77777777" w:rsidR="00176E92" w:rsidRDefault="00176E92" w:rsidP="00176E92">
      <w:pPr>
        <w:spacing w:line="240" w:lineRule="auto"/>
        <w:rPr>
          <w:rFonts w:ascii="Georgia" w:hAnsi="Georgia"/>
          <w:sz w:val="22"/>
        </w:rPr>
      </w:pPr>
      <w:r w:rsidRPr="00176E92">
        <w:rPr>
          <w:rFonts w:ascii="Georgia" w:hAnsi="Georgia"/>
          <w:sz w:val="22"/>
        </w:rPr>
        <w:t>Biological treatment processes; Water and wastewater quality; Environmental microbiology; Renewable energy.</w:t>
      </w:r>
    </w:p>
    <w:p w14:paraId="5E79C928" w14:textId="77777777" w:rsidR="00176E92" w:rsidRPr="00176E92" w:rsidRDefault="00176E92" w:rsidP="00176E92">
      <w:pPr>
        <w:rPr>
          <w:rFonts w:ascii="Georgia" w:hAnsi="Georgia"/>
          <w:sz w:val="22"/>
        </w:rPr>
      </w:pPr>
    </w:p>
    <w:p w14:paraId="56238826" w14:textId="77777777" w:rsidR="00176E92" w:rsidRPr="00176E92" w:rsidRDefault="00176E92" w:rsidP="00176E92">
      <w:pPr>
        <w:spacing w:line="240" w:lineRule="auto"/>
        <w:rPr>
          <w:rFonts w:ascii="Georgia" w:hAnsi="Georgia"/>
          <w:szCs w:val="24"/>
        </w:rPr>
      </w:pPr>
      <w:r w:rsidRPr="00176E92">
        <w:rPr>
          <w:rFonts w:ascii="Georgia" w:hAnsi="Georgia"/>
          <w:szCs w:val="24"/>
        </w:rPr>
        <w:t>Dr. Baoshan Huang</w:t>
      </w:r>
    </w:p>
    <w:p w14:paraId="5A563CD6" w14:textId="77777777" w:rsidR="00176E92" w:rsidRPr="00176E92" w:rsidRDefault="00176E92" w:rsidP="00176E92">
      <w:pPr>
        <w:spacing w:line="240" w:lineRule="auto"/>
        <w:rPr>
          <w:rFonts w:ascii="Georgia" w:hAnsi="Georgia"/>
          <w:sz w:val="22"/>
        </w:rPr>
      </w:pPr>
      <w:r w:rsidRPr="00176E92">
        <w:rPr>
          <w:rFonts w:ascii="Georgia" w:hAnsi="Georgia"/>
          <w:sz w:val="22"/>
        </w:rPr>
        <w:t>Civil &amp; Environmental Engineering</w:t>
      </w:r>
    </w:p>
    <w:p w14:paraId="2C2B07A7" w14:textId="77777777" w:rsidR="00176E92" w:rsidRDefault="00176E92" w:rsidP="00176E92">
      <w:pPr>
        <w:spacing w:line="240" w:lineRule="auto"/>
        <w:rPr>
          <w:rFonts w:ascii="Georgia" w:hAnsi="Georgia"/>
          <w:sz w:val="22"/>
        </w:rPr>
      </w:pPr>
      <w:r w:rsidRPr="00176E92">
        <w:rPr>
          <w:rFonts w:ascii="Georgia" w:hAnsi="Georgia"/>
          <w:sz w:val="22"/>
        </w:rPr>
        <w:t>Infrastructural materials: engineering characterization and multi-scale modeling of asphalt cement, asphalt paving mixtures, portland cement concrete, and other infrastructural materials; Pavement engineering: pavement design, testing and evaluation, pavement maintenance, and highway asset management; Geotechnical engineering: soil improvement, slope stability, deep excavations, drill shaft and other deep foundations.</w:t>
      </w:r>
    </w:p>
    <w:p w14:paraId="5361B82F" w14:textId="77777777" w:rsidR="00176E92" w:rsidRPr="00176E92" w:rsidRDefault="00176E92" w:rsidP="00176E92">
      <w:pPr>
        <w:rPr>
          <w:rFonts w:ascii="Georgia" w:hAnsi="Georgia"/>
          <w:sz w:val="22"/>
        </w:rPr>
      </w:pPr>
    </w:p>
    <w:p w14:paraId="09D15016" w14:textId="77777777" w:rsidR="00176E92" w:rsidRPr="00176E92" w:rsidRDefault="00176E92" w:rsidP="00176E92">
      <w:pPr>
        <w:spacing w:line="240" w:lineRule="auto"/>
        <w:rPr>
          <w:rFonts w:ascii="Georgia" w:hAnsi="Georgia"/>
          <w:szCs w:val="24"/>
        </w:rPr>
      </w:pPr>
      <w:r w:rsidRPr="00176E92">
        <w:rPr>
          <w:rFonts w:ascii="Georgia" w:hAnsi="Georgia"/>
          <w:szCs w:val="24"/>
        </w:rPr>
        <w:t>Dr. Mingzhou Jin</w:t>
      </w:r>
    </w:p>
    <w:p w14:paraId="2237DAB3" w14:textId="77777777" w:rsidR="00176E92" w:rsidRPr="00176E92" w:rsidRDefault="00176E92" w:rsidP="00176E92">
      <w:pPr>
        <w:spacing w:line="240" w:lineRule="auto"/>
        <w:rPr>
          <w:rFonts w:ascii="Georgia" w:hAnsi="Georgia"/>
          <w:sz w:val="22"/>
        </w:rPr>
      </w:pPr>
      <w:r w:rsidRPr="00176E92">
        <w:rPr>
          <w:rFonts w:ascii="Georgia" w:hAnsi="Georgia"/>
          <w:sz w:val="22"/>
        </w:rPr>
        <w:t>Industrial &amp; Systems Engineering</w:t>
      </w:r>
    </w:p>
    <w:p w14:paraId="3DFA1B3B" w14:textId="77777777" w:rsidR="00176E92" w:rsidRPr="00176E92" w:rsidRDefault="00176E92" w:rsidP="00176E92">
      <w:pPr>
        <w:spacing w:line="240" w:lineRule="auto"/>
        <w:rPr>
          <w:rFonts w:ascii="Georgia" w:hAnsi="Georgia"/>
          <w:sz w:val="22"/>
        </w:rPr>
      </w:pPr>
      <w:r w:rsidRPr="00176E92">
        <w:rPr>
          <w:rFonts w:ascii="Georgia" w:hAnsi="Georgia"/>
          <w:sz w:val="22"/>
        </w:rPr>
        <w:t>Operations research; Logistics, transportation, and supply chain management (director of the LTS lab); Advanced manufacturing and sustainability.</w:t>
      </w:r>
    </w:p>
    <w:p w14:paraId="3968B303" w14:textId="77777777" w:rsidR="00176E92" w:rsidRDefault="00176E92">
      <w:pPr>
        <w:rPr>
          <w:rFonts w:ascii="Georgia" w:hAnsi="Georgia"/>
          <w:szCs w:val="24"/>
        </w:rPr>
      </w:pPr>
    </w:p>
    <w:p w14:paraId="091CE912" w14:textId="77777777" w:rsidR="00176E92" w:rsidRDefault="00176E92">
      <w:pPr>
        <w:rPr>
          <w:rFonts w:ascii="Georgia" w:hAnsi="Georgia"/>
          <w:szCs w:val="24"/>
        </w:rPr>
      </w:pPr>
    </w:p>
    <w:p w14:paraId="2400B134" w14:textId="77777777" w:rsidR="00176E92" w:rsidRDefault="00176E92">
      <w:pPr>
        <w:rPr>
          <w:rFonts w:ascii="Georgia" w:hAnsi="Georgia"/>
          <w:szCs w:val="24"/>
        </w:rPr>
      </w:pPr>
    </w:p>
    <w:p w14:paraId="5704D271" w14:textId="77777777" w:rsidR="00176E92" w:rsidRDefault="00176E92">
      <w:pPr>
        <w:rPr>
          <w:rFonts w:ascii="Georgia" w:hAnsi="Georgia"/>
          <w:szCs w:val="24"/>
        </w:rPr>
      </w:pPr>
    </w:p>
    <w:p w14:paraId="7349868E" w14:textId="77777777" w:rsidR="00176E92" w:rsidRDefault="00176E92">
      <w:pPr>
        <w:rPr>
          <w:rFonts w:ascii="Georgia" w:hAnsi="Georgia"/>
          <w:szCs w:val="24"/>
        </w:rPr>
      </w:pPr>
    </w:p>
    <w:p w14:paraId="50B1FC15" w14:textId="77777777" w:rsidR="00176E92" w:rsidRDefault="00176E92">
      <w:pPr>
        <w:rPr>
          <w:rFonts w:ascii="Georgia" w:hAnsi="Georgia"/>
          <w:szCs w:val="24"/>
        </w:rPr>
      </w:pPr>
    </w:p>
    <w:p w14:paraId="0DC99DEA" w14:textId="77777777" w:rsidR="00176E92" w:rsidRDefault="00176E92">
      <w:pPr>
        <w:rPr>
          <w:rFonts w:ascii="Georgia" w:hAnsi="Georgia"/>
          <w:szCs w:val="24"/>
        </w:rPr>
      </w:pPr>
    </w:p>
    <w:p w14:paraId="6436A3A7" w14:textId="4585A713" w:rsidR="00176E92" w:rsidRPr="00176E92" w:rsidRDefault="00176E92">
      <w:pPr>
        <w:rPr>
          <w:rFonts w:ascii="Georgia" w:hAnsi="Georgia"/>
          <w:b/>
          <w:bCs/>
          <w:sz w:val="28"/>
          <w:szCs w:val="28"/>
        </w:rPr>
      </w:pPr>
      <w:r w:rsidRPr="00176E92">
        <w:rPr>
          <w:rFonts w:ascii="Georgia" w:hAnsi="Georgia"/>
          <w:b/>
          <w:bCs/>
          <w:sz w:val="28"/>
          <w:szCs w:val="28"/>
        </w:rPr>
        <w:lastRenderedPageBreak/>
        <w:t>Affiliated Faculty</w:t>
      </w:r>
    </w:p>
    <w:p w14:paraId="04914962" w14:textId="77777777" w:rsidR="00176E92" w:rsidRPr="00176E92" w:rsidRDefault="00176E92" w:rsidP="00176E92">
      <w:pPr>
        <w:spacing w:line="240" w:lineRule="auto"/>
        <w:rPr>
          <w:rFonts w:ascii="Georgia" w:hAnsi="Georgia"/>
          <w:szCs w:val="24"/>
        </w:rPr>
      </w:pPr>
      <w:r w:rsidRPr="00176E92">
        <w:rPr>
          <w:rFonts w:ascii="Georgia" w:hAnsi="Georgia"/>
          <w:szCs w:val="24"/>
        </w:rPr>
        <w:t>Dr. Asad Khattak</w:t>
      </w:r>
    </w:p>
    <w:p w14:paraId="6ED3C0AA" w14:textId="77777777" w:rsidR="00176E92" w:rsidRPr="00176E92" w:rsidRDefault="00176E92" w:rsidP="00176E92">
      <w:pPr>
        <w:spacing w:line="240" w:lineRule="auto"/>
        <w:rPr>
          <w:rFonts w:ascii="Georgia" w:hAnsi="Georgia"/>
          <w:sz w:val="22"/>
        </w:rPr>
      </w:pPr>
      <w:r w:rsidRPr="00176E92">
        <w:rPr>
          <w:rFonts w:ascii="Georgia" w:hAnsi="Georgia"/>
          <w:sz w:val="22"/>
        </w:rPr>
        <w:t>Civil &amp; Environmental Engineering</w:t>
      </w:r>
    </w:p>
    <w:p w14:paraId="54B8E980" w14:textId="77777777" w:rsidR="00176E92" w:rsidRPr="00176E92" w:rsidRDefault="00176E92" w:rsidP="00176E92">
      <w:pPr>
        <w:spacing w:line="240" w:lineRule="auto"/>
        <w:rPr>
          <w:rFonts w:ascii="Georgia" w:hAnsi="Georgia"/>
          <w:sz w:val="22"/>
        </w:rPr>
      </w:pPr>
      <w:r w:rsidRPr="00176E92">
        <w:rPr>
          <w:rFonts w:ascii="Georgia" w:hAnsi="Georgia"/>
          <w:sz w:val="22"/>
        </w:rPr>
        <w:t>Intelligent transportation systems, Transportation safety, Sustainable transportation.</w:t>
      </w:r>
    </w:p>
    <w:p w14:paraId="187F6481" w14:textId="77777777" w:rsidR="00176E92" w:rsidRPr="00176E92" w:rsidRDefault="00176E92" w:rsidP="00176E92">
      <w:pPr>
        <w:spacing w:line="240" w:lineRule="auto"/>
        <w:rPr>
          <w:rFonts w:ascii="Georgia" w:hAnsi="Georgia"/>
          <w:sz w:val="22"/>
        </w:rPr>
      </w:pPr>
      <w:r w:rsidRPr="00176E92">
        <w:rPr>
          <w:rFonts w:ascii="Georgia" w:hAnsi="Georgia"/>
          <w:sz w:val="22"/>
        </w:rPr>
        <w:t>Special Advisor, Journal of Transportation Safety &amp; Security</w:t>
      </w:r>
    </w:p>
    <w:p w14:paraId="7B23F1EF" w14:textId="77777777" w:rsidR="00176E92" w:rsidRPr="00176E92" w:rsidRDefault="00176E92" w:rsidP="00176E92">
      <w:pPr>
        <w:rPr>
          <w:rFonts w:ascii="Georgia" w:hAnsi="Georgia"/>
          <w:sz w:val="22"/>
        </w:rPr>
      </w:pPr>
    </w:p>
    <w:p w14:paraId="6A3F57D7" w14:textId="77777777" w:rsidR="00176E92" w:rsidRPr="00176E92" w:rsidRDefault="00176E92" w:rsidP="00176E92">
      <w:pPr>
        <w:spacing w:line="240" w:lineRule="auto"/>
        <w:rPr>
          <w:rFonts w:ascii="Georgia" w:hAnsi="Georgia"/>
          <w:szCs w:val="24"/>
        </w:rPr>
      </w:pPr>
      <w:r w:rsidRPr="00176E92">
        <w:rPr>
          <w:rFonts w:ascii="Georgia" w:hAnsi="Georgia"/>
          <w:szCs w:val="24"/>
        </w:rPr>
        <w:t>Dr. Anahita Khojandi</w:t>
      </w:r>
    </w:p>
    <w:p w14:paraId="5DED7BEB" w14:textId="77777777" w:rsidR="00176E92" w:rsidRPr="00176E92" w:rsidRDefault="00176E92" w:rsidP="00176E92">
      <w:pPr>
        <w:spacing w:line="240" w:lineRule="auto"/>
        <w:rPr>
          <w:rFonts w:ascii="Georgia" w:hAnsi="Georgia"/>
          <w:sz w:val="22"/>
        </w:rPr>
      </w:pPr>
      <w:r w:rsidRPr="00176E92">
        <w:rPr>
          <w:rFonts w:ascii="Georgia" w:hAnsi="Georgia"/>
          <w:sz w:val="22"/>
        </w:rPr>
        <w:t>Industrial &amp; Systems Engineering</w:t>
      </w:r>
    </w:p>
    <w:p w14:paraId="1B19CF0A" w14:textId="77777777" w:rsidR="00176E92" w:rsidRPr="00176E92" w:rsidRDefault="00176E92" w:rsidP="00176E92">
      <w:pPr>
        <w:spacing w:line="240" w:lineRule="auto"/>
        <w:rPr>
          <w:rFonts w:ascii="Georgia" w:hAnsi="Georgia"/>
          <w:sz w:val="22"/>
        </w:rPr>
      </w:pPr>
      <w:r w:rsidRPr="00176E92">
        <w:rPr>
          <w:rFonts w:ascii="Georgia" w:hAnsi="Georgia"/>
          <w:sz w:val="22"/>
        </w:rPr>
        <w:t>Designing efficient and reliable systems; Utilizing concepts of natural interaction for work design; Defining the value of information in supply chains.</w:t>
      </w:r>
    </w:p>
    <w:p w14:paraId="420C0341" w14:textId="77777777" w:rsidR="00176E92" w:rsidRPr="00176E92" w:rsidRDefault="00176E92" w:rsidP="00176E92">
      <w:pPr>
        <w:rPr>
          <w:rFonts w:ascii="Georgia" w:hAnsi="Georgia"/>
          <w:sz w:val="22"/>
        </w:rPr>
      </w:pPr>
    </w:p>
    <w:p w14:paraId="482876BE" w14:textId="2D055EA1" w:rsidR="00176E92" w:rsidRPr="00176E92" w:rsidRDefault="00176E92" w:rsidP="00176E92">
      <w:pPr>
        <w:spacing w:line="240" w:lineRule="auto"/>
        <w:rPr>
          <w:rFonts w:ascii="Georgia" w:hAnsi="Georgia"/>
          <w:szCs w:val="24"/>
        </w:rPr>
      </w:pPr>
      <w:r w:rsidRPr="00176E92">
        <w:rPr>
          <w:rFonts w:ascii="Georgia" w:hAnsi="Georgia"/>
          <w:szCs w:val="24"/>
        </w:rPr>
        <w:t>Dr. Peter Liaw</w:t>
      </w:r>
    </w:p>
    <w:p w14:paraId="0BD745FC" w14:textId="77777777" w:rsidR="00176E92" w:rsidRPr="00176E92" w:rsidRDefault="00176E92" w:rsidP="00176E92">
      <w:pPr>
        <w:spacing w:line="240" w:lineRule="auto"/>
        <w:rPr>
          <w:rFonts w:ascii="Georgia" w:hAnsi="Georgia"/>
          <w:sz w:val="22"/>
        </w:rPr>
      </w:pPr>
      <w:r w:rsidRPr="00176E92">
        <w:rPr>
          <w:rFonts w:ascii="Georgia" w:hAnsi="Georgia"/>
          <w:sz w:val="22"/>
        </w:rPr>
        <w:t>Materials Science &amp; Engineering</w:t>
      </w:r>
    </w:p>
    <w:p w14:paraId="53603522" w14:textId="77777777" w:rsidR="00176E92" w:rsidRDefault="00176E92" w:rsidP="00176E92">
      <w:pPr>
        <w:spacing w:line="240" w:lineRule="auto"/>
        <w:rPr>
          <w:rFonts w:ascii="Georgia" w:hAnsi="Georgia"/>
          <w:sz w:val="22"/>
        </w:rPr>
      </w:pPr>
      <w:r w:rsidRPr="00176E92">
        <w:rPr>
          <w:rFonts w:ascii="Georgia" w:hAnsi="Georgia"/>
          <w:sz w:val="22"/>
        </w:rPr>
        <w:t>Mechanical behavior; Fatigue and fracture behavior; Nondestructive-evaluation; Neutron/synchrotron studies of advanced materials, including bulk-metallic glasses, nano-structural materials, high-entropy alloys, superalloys, steels, and intermetallics.</w:t>
      </w:r>
    </w:p>
    <w:p w14:paraId="1183BE30" w14:textId="77777777" w:rsidR="00176E92" w:rsidRPr="00176E92" w:rsidRDefault="00176E92" w:rsidP="00176E92">
      <w:pPr>
        <w:rPr>
          <w:rFonts w:ascii="Georgia" w:hAnsi="Georgia"/>
          <w:sz w:val="22"/>
        </w:rPr>
      </w:pPr>
    </w:p>
    <w:p w14:paraId="2CE33896" w14:textId="77777777" w:rsidR="00176E92" w:rsidRPr="00176E92" w:rsidRDefault="00176E92" w:rsidP="00176E92">
      <w:pPr>
        <w:spacing w:line="240" w:lineRule="auto"/>
        <w:rPr>
          <w:rFonts w:ascii="Georgia" w:hAnsi="Georgia"/>
          <w:szCs w:val="24"/>
        </w:rPr>
      </w:pPr>
      <w:r w:rsidRPr="00176E92">
        <w:rPr>
          <w:rFonts w:ascii="Georgia" w:hAnsi="Georgia"/>
          <w:szCs w:val="24"/>
        </w:rPr>
        <w:t>Dr. Z. John Ma</w:t>
      </w:r>
    </w:p>
    <w:p w14:paraId="666355EB" w14:textId="77777777" w:rsidR="00176E92" w:rsidRPr="00176E92" w:rsidRDefault="00176E92" w:rsidP="00176E92">
      <w:pPr>
        <w:spacing w:line="240" w:lineRule="auto"/>
        <w:rPr>
          <w:rFonts w:ascii="Georgia" w:hAnsi="Georgia"/>
          <w:sz w:val="22"/>
        </w:rPr>
      </w:pPr>
      <w:r w:rsidRPr="00176E92">
        <w:rPr>
          <w:rFonts w:ascii="Georgia" w:hAnsi="Georgia"/>
          <w:sz w:val="22"/>
        </w:rPr>
        <w:t>Civil &amp; Environmental Engineering</w:t>
      </w:r>
    </w:p>
    <w:p w14:paraId="23FEA72A" w14:textId="77777777" w:rsidR="00176E92" w:rsidRDefault="00176E92" w:rsidP="00176E92">
      <w:pPr>
        <w:spacing w:line="240" w:lineRule="auto"/>
        <w:rPr>
          <w:rFonts w:ascii="Georgia" w:hAnsi="Georgia"/>
          <w:sz w:val="22"/>
        </w:rPr>
      </w:pPr>
      <w:r w:rsidRPr="00176E92">
        <w:rPr>
          <w:rFonts w:ascii="Georgia" w:hAnsi="Georgia"/>
          <w:sz w:val="22"/>
        </w:rPr>
        <w:t>Behavior and design of prestressed concrete bridges; Mechanics and applications of high performance concrete and fiber reinforced polymer composites; Sustainable Structures; Accelerated construction in highway bridges.</w:t>
      </w:r>
    </w:p>
    <w:p w14:paraId="2E845876" w14:textId="77777777" w:rsidR="00176E92" w:rsidRPr="00176E92" w:rsidRDefault="00176E92" w:rsidP="00176E92">
      <w:pPr>
        <w:rPr>
          <w:rFonts w:ascii="Georgia" w:hAnsi="Georgia"/>
          <w:sz w:val="22"/>
        </w:rPr>
      </w:pPr>
    </w:p>
    <w:p w14:paraId="7B5FB379" w14:textId="77777777" w:rsidR="00176E92" w:rsidRPr="00176E92" w:rsidRDefault="00176E92" w:rsidP="00176E92">
      <w:pPr>
        <w:spacing w:line="240" w:lineRule="auto"/>
        <w:rPr>
          <w:rFonts w:ascii="Georgia" w:hAnsi="Georgia"/>
          <w:szCs w:val="24"/>
        </w:rPr>
      </w:pPr>
      <w:r w:rsidRPr="00176E92">
        <w:rPr>
          <w:rFonts w:ascii="Georgia" w:hAnsi="Georgia"/>
          <w:szCs w:val="24"/>
        </w:rPr>
        <w:t>Jonathon Overly</w:t>
      </w:r>
    </w:p>
    <w:p w14:paraId="2E5CDE37" w14:textId="77777777" w:rsidR="00176E92" w:rsidRPr="00176E92" w:rsidRDefault="00176E92" w:rsidP="00176E92">
      <w:pPr>
        <w:spacing w:line="240" w:lineRule="auto"/>
        <w:rPr>
          <w:rFonts w:ascii="Georgia" w:hAnsi="Georgia"/>
          <w:sz w:val="22"/>
        </w:rPr>
      </w:pPr>
      <w:r w:rsidRPr="00176E92">
        <w:rPr>
          <w:rFonts w:ascii="Georgia" w:hAnsi="Georgia"/>
          <w:sz w:val="22"/>
        </w:rPr>
        <w:t>Institute for a Secure &amp; Sustainable Environment</w:t>
      </w:r>
    </w:p>
    <w:p w14:paraId="23466346" w14:textId="62536B04" w:rsidR="00176E92" w:rsidRPr="00176E92" w:rsidRDefault="00176E92" w:rsidP="00176E92">
      <w:pPr>
        <w:spacing w:line="240" w:lineRule="auto"/>
        <w:rPr>
          <w:rFonts w:ascii="Georgia" w:hAnsi="Georgia"/>
          <w:sz w:val="22"/>
        </w:rPr>
      </w:pPr>
      <w:r w:rsidRPr="00176E92">
        <w:rPr>
          <w:rFonts w:ascii="Georgia" w:hAnsi="Georgia"/>
          <w:sz w:val="22"/>
        </w:rPr>
        <w:t>Energy efficiency in state buildings, improving energy and materials use in current and advanced vehicles; products and their related energy, environmental, and manufacturing aspects to life-cycle assessment (LCA)-based and energy-based projects. These life-cycle assessments include entire automobiles, materials for new generation vehicles, and electronics such as CRT and LCD monitors and components.</w:t>
      </w:r>
    </w:p>
    <w:p w14:paraId="5E5B26A1" w14:textId="77777777" w:rsidR="00176E92" w:rsidRPr="00176E92" w:rsidRDefault="00176E92" w:rsidP="00176E92">
      <w:pPr>
        <w:spacing w:line="240" w:lineRule="auto"/>
        <w:rPr>
          <w:rFonts w:ascii="Georgia" w:hAnsi="Georgia"/>
          <w:sz w:val="22"/>
        </w:rPr>
      </w:pPr>
      <w:r w:rsidRPr="00176E92">
        <w:rPr>
          <w:rFonts w:ascii="Georgia" w:hAnsi="Georgia"/>
          <w:sz w:val="22"/>
        </w:rPr>
        <w:t>Director, East Tennessee Clean Fuels Coalition (ETCleanFuels)</w:t>
      </w:r>
    </w:p>
    <w:p w14:paraId="0BE403AC" w14:textId="77777777" w:rsidR="00176E92" w:rsidRDefault="00176E92">
      <w:pPr>
        <w:rPr>
          <w:rFonts w:ascii="Georgia" w:hAnsi="Georgia"/>
          <w:szCs w:val="24"/>
        </w:rPr>
      </w:pPr>
    </w:p>
    <w:p w14:paraId="382949B9" w14:textId="77777777" w:rsidR="00176E92" w:rsidRDefault="00176E92">
      <w:pPr>
        <w:rPr>
          <w:rFonts w:ascii="Georgia" w:hAnsi="Georgia"/>
          <w:szCs w:val="24"/>
        </w:rPr>
      </w:pPr>
    </w:p>
    <w:p w14:paraId="07ED818C" w14:textId="77777777" w:rsidR="00176E92" w:rsidRDefault="00176E92">
      <w:pPr>
        <w:rPr>
          <w:rFonts w:ascii="Georgia" w:hAnsi="Georgia"/>
          <w:szCs w:val="24"/>
        </w:rPr>
      </w:pPr>
    </w:p>
    <w:p w14:paraId="444931CA" w14:textId="77777777" w:rsidR="00176E92" w:rsidRDefault="00176E92">
      <w:pPr>
        <w:rPr>
          <w:rFonts w:ascii="Georgia" w:hAnsi="Georgia"/>
          <w:szCs w:val="24"/>
        </w:rPr>
      </w:pPr>
    </w:p>
    <w:p w14:paraId="14DBC572" w14:textId="77777777" w:rsidR="00176E92" w:rsidRDefault="00176E92">
      <w:pPr>
        <w:rPr>
          <w:rFonts w:ascii="Georgia" w:hAnsi="Georgia"/>
          <w:szCs w:val="24"/>
        </w:rPr>
      </w:pPr>
    </w:p>
    <w:p w14:paraId="7BC0BC3B" w14:textId="77777777" w:rsidR="00176E92" w:rsidRDefault="00176E92">
      <w:pPr>
        <w:rPr>
          <w:rFonts w:ascii="Georgia" w:hAnsi="Georgia"/>
          <w:szCs w:val="24"/>
        </w:rPr>
      </w:pPr>
    </w:p>
    <w:p w14:paraId="68911C5F" w14:textId="00586A86" w:rsidR="00176E92" w:rsidRPr="00176E92" w:rsidRDefault="00176E92">
      <w:pPr>
        <w:rPr>
          <w:rFonts w:ascii="Georgia" w:hAnsi="Georgia"/>
          <w:b/>
          <w:bCs/>
          <w:sz w:val="28"/>
          <w:szCs w:val="28"/>
        </w:rPr>
      </w:pPr>
      <w:r w:rsidRPr="00176E92">
        <w:rPr>
          <w:rFonts w:ascii="Georgia" w:hAnsi="Georgia"/>
          <w:b/>
          <w:bCs/>
          <w:sz w:val="28"/>
          <w:szCs w:val="28"/>
        </w:rPr>
        <w:lastRenderedPageBreak/>
        <w:t>Affiliated Faculty</w:t>
      </w:r>
    </w:p>
    <w:p w14:paraId="42C0D3BC" w14:textId="77777777" w:rsidR="00176E92" w:rsidRPr="00176E92" w:rsidRDefault="00176E92" w:rsidP="00B6743E">
      <w:pPr>
        <w:spacing w:line="240" w:lineRule="auto"/>
        <w:rPr>
          <w:rFonts w:ascii="Georgia" w:hAnsi="Georgia"/>
          <w:szCs w:val="24"/>
        </w:rPr>
      </w:pPr>
      <w:r w:rsidRPr="00176E92">
        <w:rPr>
          <w:rFonts w:ascii="Georgia" w:hAnsi="Georgia"/>
          <w:szCs w:val="24"/>
        </w:rPr>
        <w:t>Dr. Dayakar Penumadu</w:t>
      </w:r>
    </w:p>
    <w:p w14:paraId="359EFD31" w14:textId="77777777" w:rsidR="00176E92" w:rsidRPr="00176E92" w:rsidRDefault="00176E92" w:rsidP="00B6743E">
      <w:pPr>
        <w:spacing w:line="240" w:lineRule="auto"/>
        <w:rPr>
          <w:rFonts w:ascii="Georgia" w:hAnsi="Georgia"/>
          <w:sz w:val="22"/>
        </w:rPr>
      </w:pPr>
      <w:r w:rsidRPr="00176E92">
        <w:rPr>
          <w:rFonts w:ascii="Georgia" w:hAnsi="Georgia"/>
          <w:sz w:val="22"/>
        </w:rPr>
        <w:t>Civil &amp; Environmental Engineering</w:t>
      </w:r>
    </w:p>
    <w:p w14:paraId="7A87BCB8" w14:textId="77777777" w:rsidR="00176E92" w:rsidRDefault="00176E92" w:rsidP="00B6743E">
      <w:pPr>
        <w:spacing w:line="240" w:lineRule="auto"/>
        <w:rPr>
          <w:rFonts w:ascii="Georgia" w:hAnsi="Georgia"/>
          <w:sz w:val="22"/>
        </w:rPr>
      </w:pPr>
      <w:r w:rsidRPr="00176E92">
        <w:rPr>
          <w:rFonts w:ascii="Georgia" w:hAnsi="Georgia"/>
          <w:sz w:val="22"/>
        </w:rPr>
        <w:t>Carbon fiber reinforced polymeric composites and sandwich structures; Environmental degradation; Multi-scale mechanics; Multi-axial stress-strain-time behavior of multi-phase and granular materials; Non-invasive characterization and residual stress using; neutron and x-ray tomography and diffraction; Direct numerical simulations and porous media.</w:t>
      </w:r>
    </w:p>
    <w:p w14:paraId="094142E7" w14:textId="77777777" w:rsidR="00176E92" w:rsidRPr="00176E92" w:rsidRDefault="00176E92" w:rsidP="00176E92">
      <w:pPr>
        <w:rPr>
          <w:rFonts w:ascii="Georgia" w:hAnsi="Georgia"/>
          <w:sz w:val="22"/>
        </w:rPr>
      </w:pPr>
    </w:p>
    <w:p w14:paraId="445FCE7D" w14:textId="77777777" w:rsidR="00176E92" w:rsidRPr="00176E92" w:rsidRDefault="00176E92" w:rsidP="00B6743E">
      <w:pPr>
        <w:spacing w:line="240" w:lineRule="auto"/>
        <w:rPr>
          <w:rFonts w:ascii="Georgia" w:hAnsi="Georgia"/>
          <w:szCs w:val="24"/>
        </w:rPr>
      </w:pPr>
      <w:r w:rsidRPr="00176E92">
        <w:rPr>
          <w:rFonts w:ascii="Georgia" w:hAnsi="Georgia"/>
          <w:szCs w:val="24"/>
        </w:rPr>
        <w:t>Dr. Timothy Rials</w:t>
      </w:r>
    </w:p>
    <w:p w14:paraId="2955348A" w14:textId="77777777" w:rsidR="00176E92" w:rsidRPr="00176E92" w:rsidRDefault="00176E92" w:rsidP="00B6743E">
      <w:pPr>
        <w:spacing w:line="240" w:lineRule="auto"/>
        <w:rPr>
          <w:rFonts w:ascii="Georgia" w:hAnsi="Georgia"/>
          <w:sz w:val="22"/>
        </w:rPr>
      </w:pPr>
      <w:r w:rsidRPr="00176E92">
        <w:rPr>
          <w:rFonts w:ascii="Georgia" w:hAnsi="Georgia"/>
          <w:sz w:val="22"/>
        </w:rPr>
        <w:t>Forestry, Wildlife &amp; Fisheries</w:t>
      </w:r>
    </w:p>
    <w:p w14:paraId="2A815DC4" w14:textId="77777777" w:rsidR="00176E92" w:rsidRDefault="00176E92" w:rsidP="00B6743E">
      <w:pPr>
        <w:spacing w:line="240" w:lineRule="auto"/>
        <w:rPr>
          <w:rFonts w:ascii="Georgia" w:hAnsi="Georgia"/>
          <w:sz w:val="22"/>
        </w:rPr>
      </w:pPr>
      <w:r w:rsidRPr="00176E92">
        <w:rPr>
          <w:rFonts w:ascii="Georgia" w:hAnsi="Georgia"/>
          <w:sz w:val="22"/>
        </w:rPr>
        <w:t>Structure and properties of wood/polymer interfaces; Raw material assessment and process monitoring using spectroscopy; Cure analysis of thermosetting polymers.</w:t>
      </w:r>
    </w:p>
    <w:p w14:paraId="4DFD20D7" w14:textId="77777777" w:rsidR="00176E92" w:rsidRPr="00176E92" w:rsidRDefault="00176E92" w:rsidP="00176E92">
      <w:pPr>
        <w:rPr>
          <w:rFonts w:ascii="Georgia" w:hAnsi="Georgia"/>
          <w:sz w:val="22"/>
        </w:rPr>
      </w:pPr>
    </w:p>
    <w:p w14:paraId="3FF6DF33" w14:textId="77777777" w:rsidR="00176E92" w:rsidRPr="00176E92" w:rsidRDefault="00176E92" w:rsidP="00B6743E">
      <w:pPr>
        <w:spacing w:line="240" w:lineRule="auto"/>
        <w:rPr>
          <w:rFonts w:ascii="Georgia" w:hAnsi="Georgia"/>
          <w:szCs w:val="24"/>
        </w:rPr>
      </w:pPr>
      <w:r w:rsidRPr="00176E92">
        <w:rPr>
          <w:rFonts w:ascii="Georgia" w:hAnsi="Georgia"/>
          <w:szCs w:val="24"/>
        </w:rPr>
        <w:t>Dr. Jennifer Richards</w:t>
      </w:r>
    </w:p>
    <w:p w14:paraId="39B6D969" w14:textId="77777777" w:rsidR="00176E92" w:rsidRPr="00176E92" w:rsidRDefault="00176E92" w:rsidP="00B6743E">
      <w:pPr>
        <w:spacing w:line="240" w:lineRule="auto"/>
        <w:rPr>
          <w:rFonts w:ascii="Georgia" w:hAnsi="Georgia"/>
          <w:sz w:val="22"/>
        </w:rPr>
      </w:pPr>
      <w:r w:rsidRPr="00176E92">
        <w:rPr>
          <w:rFonts w:ascii="Georgia" w:hAnsi="Georgia"/>
          <w:sz w:val="22"/>
        </w:rPr>
        <w:t>Food Science &amp; Technology</w:t>
      </w:r>
    </w:p>
    <w:p w14:paraId="7CDD8DCD" w14:textId="77777777" w:rsidR="00176E92" w:rsidRDefault="00176E92" w:rsidP="00B6743E">
      <w:pPr>
        <w:spacing w:line="240" w:lineRule="auto"/>
        <w:rPr>
          <w:rFonts w:ascii="Georgia" w:hAnsi="Georgia"/>
          <w:sz w:val="22"/>
        </w:rPr>
      </w:pPr>
      <w:r w:rsidRPr="00176E92">
        <w:rPr>
          <w:rFonts w:ascii="Georgia" w:hAnsi="Georgia"/>
          <w:sz w:val="22"/>
        </w:rPr>
        <w:t>K12 STEM outreach; interdisciplinary curriculum development; integrating real world experiences into STEM instruction; program evaluation; food safety education; development and validation of STEM curricula.</w:t>
      </w:r>
    </w:p>
    <w:p w14:paraId="19439F83" w14:textId="77777777" w:rsidR="00176E92" w:rsidRPr="00176E92" w:rsidRDefault="00176E92" w:rsidP="00176E92">
      <w:pPr>
        <w:rPr>
          <w:rFonts w:ascii="Georgia" w:hAnsi="Georgia"/>
          <w:sz w:val="22"/>
        </w:rPr>
      </w:pPr>
    </w:p>
    <w:p w14:paraId="5A95EF5A" w14:textId="77777777" w:rsidR="00176E92" w:rsidRPr="00176E92" w:rsidRDefault="00176E92" w:rsidP="00B6743E">
      <w:pPr>
        <w:spacing w:line="240" w:lineRule="auto"/>
        <w:rPr>
          <w:rFonts w:ascii="Georgia" w:hAnsi="Georgia"/>
          <w:szCs w:val="24"/>
        </w:rPr>
      </w:pPr>
      <w:r w:rsidRPr="00176E92">
        <w:rPr>
          <w:rFonts w:ascii="Georgia" w:hAnsi="Georgia"/>
          <w:szCs w:val="24"/>
        </w:rPr>
        <w:t>Dr. Lance Saunders</w:t>
      </w:r>
    </w:p>
    <w:p w14:paraId="2BF04760" w14:textId="77777777" w:rsidR="00176E92" w:rsidRPr="00176E92" w:rsidRDefault="00176E92" w:rsidP="00B6743E">
      <w:pPr>
        <w:spacing w:line="240" w:lineRule="auto"/>
        <w:rPr>
          <w:rFonts w:ascii="Georgia" w:hAnsi="Georgia"/>
          <w:sz w:val="22"/>
        </w:rPr>
      </w:pPr>
      <w:r w:rsidRPr="00176E92">
        <w:rPr>
          <w:rFonts w:ascii="Georgia" w:hAnsi="Georgia"/>
          <w:sz w:val="22"/>
        </w:rPr>
        <w:t>Marketing &amp; Supply Chain Management</w:t>
      </w:r>
    </w:p>
    <w:p w14:paraId="450C2F87" w14:textId="77777777" w:rsidR="00176E92" w:rsidRDefault="00176E92" w:rsidP="00B6743E">
      <w:pPr>
        <w:spacing w:line="240" w:lineRule="auto"/>
        <w:rPr>
          <w:rFonts w:ascii="Georgia" w:hAnsi="Georgia"/>
          <w:sz w:val="22"/>
        </w:rPr>
      </w:pPr>
      <w:r w:rsidRPr="00176E92">
        <w:rPr>
          <w:rFonts w:ascii="Georgia" w:hAnsi="Georgia"/>
          <w:sz w:val="22"/>
        </w:rPr>
        <w:t>Development of analytical models for improving logistics and distribution performance, how sustainability practices are effectively implemented at the supply chain level using network analysis techniques.</w:t>
      </w:r>
    </w:p>
    <w:p w14:paraId="76D59841" w14:textId="77777777" w:rsidR="00176E92" w:rsidRPr="00176E92" w:rsidRDefault="00176E92" w:rsidP="00176E92">
      <w:pPr>
        <w:rPr>
          <w:rFonts w:ascii="Georgia" w:hAnsi="Georgia"/>
          <w:sz w:val="22"/>
        </w:rPr>
      </w:pPr>
    </w:p>
    <w:p w14:paraId="7F883417" w14:textId="77777777" w:rsidR="00176E92" w:rsidRPr="00176E92" w:rsidRDefault="00176E92" w:rsidP="00B6743E">
      <w:pPr>
        <w:spacing w:line="240" w:lineRule="auto"/>
        <w:rPr>
          <w:rFonts w:ascii="Georgia" w:hAnsi="Georgia"/>
          <w:szCs w:val="24"/>
        </w:rPr>
      </w:pPr>
      <w:r w:rsidRPr="00176E92">
        <w:rPr>
          <w:rFonts w:ascii="Georgia" w:hAnsi="Georgia"/>
          <w:szCs w:val="24"/>
        </w:rPr>
        <w:t>Dr. Georg Schaur</w:t>
      </w:r>
    </w:p>
    <w:p w14:paraId="39902668" w14:textId="77777777" w:rsidR="00176E92" w:rsidRPr="00176E92" w:rsidRDefault="00176E92" w:rsidP="00B6743E">
      <w:pPr>
        <w:spacing w:line="240" w:lineRule="auto"/>
        <w:rPr>
          <w:rFonts w:ascii="Georgia" w:hAnsi="Georgia"/>
          <w:sz w:val="22"/>
        </w:rPr>
      </w:pPr>
      <w:r w:rsidRPr="00176E92">
        <w:rPr>
          <w:rFonts w:ascii="Georgia" w:hAnsi="Georgia"/>
          <w:sz w:val="22"/>
        </w:rPr>
        <w:t>Marketing &amp; Supply Chain Management</w:t>
      </w:r>
    </w:p>
    <w:p w14:paraId="274365B2" w14:textId="77777777" w:rsidR="00176E92" w:rsidRPr="00176E92" w:rsidRDefault="00176E92" w:rsidP="00B6743E">
      <w:pPr>
        <w:spacing w:line="240" w:lineRule="auto"/>
        <w:rPr>
          <w:rFonts w:ascii="Georgia" w:hAnsi="Georgia"/>
          <w:sz w:val="22"/>
        </w:rPr>
      </w:pPr>
      <w:r w:rsidRPr="00176E92">
        <w:rPr>
          <w:rFonts w:ascii="Georgia" w:hAnsi="Georgia"/>
          <w:sz w:val="22"/>
        </w:rPr>
        <w:t>Using detailed trade data to quantify obstacles in the supply chain that impose costs on international shipments; evaluating policies that help firms overcome barriers in the international supply chain; effects of import competition on workers.</w:t>
      </w:r>
    </w:p>
    <w:p w14:paraId="3BEEFB6D" w14:textId="77777777" w:rsidR="00176E92" w:rsidRDefault="00176E92">
      <w:pPr>
        <w:rPr>
          <w:rFonts w:ascii="Georgia" w:hAnsi="Georgia"/>
          <w:szCs w:val="24"/>
        </w:rPr>
      </w:pPr>
    </w:p>
    <w:p w14:paraId="23770239" w14:textId="77777777" w:rsidR="00176E92" w:rsidRDefault="00176E92">
      <w:pPr>
        <w:rPr>
          <w:rFonts w:ascii="Georgia" w:hAnsi="Georgia"/>
          <w:szCs w:val="24"/>
        </w:rPr>
      </w:pPr>
    </w:p>
    <w:p w14:paraId="4E59B8AF" w14:textId="77777777" w:rsidR="00176E92" w:rsidRDefault="00176E92">
      <w:pPr>
        <w:rPr>
          <w:rFonts w:ascii="Georgia" w:hAnsi="Georgia"/>
          <w:szCs w:val="24"/>
        </w:rPr>
      </w:pPr>
    </w:p>
    <w:p w14:paraId="2E9DE78B" w14:textId="77777777" w:rsidR="00B6743E" w:rsidRDefault="00B6743E">
      <w:pPr>
        <w:rPr>
          <w:rFonts w:ascii="Georgia" w:hAnsi="Georgia"/>
          <w:szCs w:val="24"/>
        </w:rPr>
      </w:pPr>
    </w:p>
    <w:p w14:paraId="7C16F0C4" w14:textId="77777777" w:rsidR="00B6743E" w:rsidRDefault="00B6743E">
      <w:pPr>
        <w:rPr>
          <w:rFonts w:ascii="Georgia" w:hAnsi="Georgia"/>
          <w:szCs w:val="24"/>
        </w:rPr>
      </w:pPr>
    </w:p>
    <w:p w14:paraId="2EFBAF7B" w14:textId="77777777" w:rsidR="00B6743E" w:rsidRDefault="00B6743E">
      <w:pPr>
        <w:rPr>
          <w:rFonts w:ascii="Georgia" w:hAnsi="Georgia"/>
          <w:szCs w:val="24"/>
        </w:rPr>
      </w:pPr>
    </w:p>
    <w:p w14:paraId="5C87F1AC" w14:textId="77777777" w:rsidR="00B6743E" w:rsidRDefault="00B6743E">
      <w:pPr>
        <w:rPr>
          <w:rFonts w:ascii="Georgia" w:hAnsi="Georgia"/>
          <w:szCs w:val="24"/>
        </w:rPr>
      </w:pPr>
    </w:p>
    <w:p w14:paraId="097E98D1" w14:textId="0588D177" w:rsidR="00B6743E" w:rsidRPr="00B6743E" w:rsidRDefault="00B6743E">
      <w:pPr>
        <w:rPr>
          <w:rFonts w:ascii="Georgia" w:hAnsi="Georgia"/>
          <w:b/>
          <w:bCs/>
          <w:sz w:val="28"/>
          <w:szCs w:val="28"/>
        </w:rPr>
      </w:pPr>
      <w:r w:rsidRPr="00B6743E">
        <w:rPr>
          <w:rFonts w:ascii="Georgia" w:hAnsi="Georgia"/>
          <w:b/>
          <w:bCs/>
          <w:sz w:val="28"/>
          <w:szCs w:val="28"/>
        </w:rPr>
        <w:lastRenderedPageBreak/>
        <w:t>Affiliated Faculty</w:t>
      </w:r>
    </w:p>
    <w:p w14:paraId="756523E0" w14:textId="77777777" w:rsidR="00B6743E" w:rsidRPr="00B6743E" w:rsidRDefault="00B6743E" w:rsidP="00B6743E">
      <w:pPr>
        <w:spacing w:line="240" w:lineRule="auto"/>
        <w:rPr>
          <w:rFonts w:ascii="Georgia" w:hAnsi="Georgia"/>
          <w:szCs w:val="24"/>
        </w:rPr>
      </w:pPr>
      <w:r w:rsidRPr="00B6743E">
        <w:rPr>
          <w:rFonts w:ascii="Georgia" w:hAnsi="Georgia"/>
          <w:szCs w:val="24"/>
        </w:rPr>
        <w:t>Dr. John Schwartz</w:t>
      </w:r>
    </w:p>
    <w:p w14:paraId="79FE8390" w14:textId="77777777" w:rsidR="00B6743E" w:rsidRPr="00B6743E" w:rsidRDefault="00B6743E" w:rsidP="00B6743E">
      <w:pPr>
        <w:spacing w:line="240" w:lineRule="auto"/>
        <w:rPr>
          <w:rFonts w:ascii="Georgia" w:hAnsi="Georgia"/>
          <w:sz w:val="22"/>
        </w:rPr>
      </w:pPr>
      <w:r w:rsidRPr="00B6743E">
        <w:rPr>
          <w:rFonts w:ascii="Georgia" w:hAnsi="Georgia"/>
          <w:sz w:val="22"/>
        </w:rPr>
        <w:t>Civil &amp; Environmental Engineering</w:t>
      </w:r>
    </w:p>
    <w:p w14:paraId="441E48BA" w14:textId="77777777" w:rsidR="00B6743E" w:rsidRDefault="00B6743E" w:rsidP="00B6743E">
      <w:pPr>
        <w:spacing w:line="240" w:lineRule="auto"/>
        <w:rPr>
          <w:rFonts w:ascii="Georgia" w:hAnsi="Georgia"/>
          <w:sz w:val="22"/>
        </w:rPr>
      </w:pPr>
      <w:r w:rsidRPr="00B6743E">
        <w:rPr>
          <w:rFonts w:ascii="Georgia" w:hAnsi="Georgia"/>
          <w:sz w:val="22"/>
        </w:rPr>
        <w:t>River channel adjustments through sediment transport and bank erosion processes, integrated with ecohydraulics restoration for aquatic physical habitat structure; Soil erosion processes and pollutant transport on disturbed land surfaces, including surface mining, bioenergy crop conversions, and stormwater runoff; Biogeochemical processes in forested watersheds impacted by acid pollutant; Water resource management, examining potential effects of climate and land use change.</w:t>
      </w:r>
    </w:p>
    <w:p w14:paraId="4BF10050" w14:textId="77777777" w:rsidR="00B6743E" w:rsidRPr="00B6743E" w:rsidRDefault="00B6743E" w:rsidP="00B6743E">
      <w:pPr>
        <w:rPr>
          <w:rFonts w:ascii="Georgia" w:hAnsi="Georgia"/>
          <w:sz w:val="22"/>
        </w:rPr>
      </w:pPr>
    </w:p>
    <w:p w14:paraId="58D8E741" w14:textId="77777777" w:rsidR="00B6743E" w:rsidRPr="00B6743E" w:rsidRDefault="00B6743E" w:rsidP="00B6743E">
      <w:pPr>
        <w:spacing w:line="240" w:lineRule="auto"/>
        <w:rPr>
          <w:rFonts w:ascii="Georgia" w:hAnsi="Georgia"/>
          <w:szCs w:val="24"/>
        </w:rPr>
      </w:pPr>
      <w:r w:rsidRPr="00B6743E">
        <w:rPr>
          <w:rFonts w:ascii="Georgia" w:hAnsi="Georgia"/>
          <w:szCs w:val="24"/>
        </w:rPr>
        <w:t>Dr. Shih-Lung Shaw</w:t>
      </w:r>
    </w:p>
    <w:p w14:paraId="45770162" w14:textId="77777777" w:rsidR="00B6743E" w:rsidRPr="00B6743E" w:rsidRDefault="00B6743E" w:rsidP="00B6743E">
      <w:pPr>
        <w:spacing w:line="240" w:lineRule="auto"/>
        <w:rPr>
          <w:rFonts w:ascii="Georgia" w:hAnsi="Georgia"/>
          <w:sz w:val="22"/>
        </w:rPr>
      </w:pPr>
      <w:r w:rsidRPr="00B6743E">
        <w:rPr>
          <w:rFonts w:ascii="Georgia" w:hAnsi="Georgia"/>
          <w:sz w:val="22"/>
        </w:rPr>
        <w:t>Geography</w:t>
      </w:r>
    </w:p>
    <w:p w14:paraId="142C80BB" w14:textId="77777777" w:rsidR="00B6743E" w:rsidRDefault="00B6743E" w:rsidP="00B6743E">
      <w:pPr>
        <w:spacing w:line="240" w:lineRule="auto"/>
        <w:rPr>
          <w:rFonts w:ascii="Georgia" w:hAnsi="Georgia"/>
          <w:sz w:val="22"/>
        </w:rPr>
      </w:pPr>
      <w:r w:rsidRPr="00B6743E">
        <w:rPr>
          <w:rFonts w:ascii="Georgia" w:hAnsi="Georgia"/>
          <w:sz w:val="22"/>
        </w:rPr>
        <w:t>Transportation geography; Geographic information science (GIScience) and spatio-temporal analysis; Transportation planning and modeling; Air transportation; Time geography; Effects of information and communications technologies (ICT) on human activity and travel patterns; Spatiotemporal analysis of human dynamics; Space-time GIS; GIS for transportation (GIS-T).</w:t>
      </w:r>
    </w:p>
    <w:p w14:paraId="7E591D44" w14:textId="77777777" w:rsidR="00B6743E" w:rsidRPr="00B6743E" w:rsidRDefault="00B6743E" w:rsidP="00B6743E">
      <w:pPr>
        <w:rPr>
          <w:rFonts w:ascii="Georgia" w:hAnsi="Georgia"/>
          <w:sz w:val="22"/>
        </w:rPr>
      </w:pPr>
    </w:p>
    <w:p w14:paraId="0A5350CA" w14:textId="77777777" w:rsidR="00B6743E" w:rsidRPr="00B6743E" w:rsidRDefault="00B6743E" w:rsidP="00B6743E">
      <w:pPr>
        <w:spacing w:line="240" w:lineRule="auto"/>
        <w:rPr>
          <w:rFonts w:ascii="Georgia" w:hAnsi="Georgia"/>
          <w:szCs w:val="24"/>
        </w:rPr>
      </w:pPr>
      <w:r w:rsidRPr="00B6743E">
        <w:rPr>
          <w:rFonts w:ascii="Georgia" w:hAnsi="Georgia"/>
          <w:szCs w:val="24"/>
        </w:rPr>
        <w:t>Dr. Charles Sims</w:t>
      </w:r>
    </w:p>
    <w:p w14:paraId="5DC2F016" w14:textId="77777777" w:rsidR="00B6743E" w:rsidRPr="00B6743E" w:rsidRDefault="00B6743E" w:rsidP="00B6743E">
      <w:pPr>
        <w:spacing w:line="240" w:lineRule="auto"/>
        <w:rPr>
          <w:rFonts w:ascii="Georgia" w:hAnsi="Georgia"/>
          <w:sz w:val="22"/>
        </w:rPr>
      </w:pPr>
      <w:r w:rsidRPr="00B6743E">
        <w:rPr>
          <w:rFonts w:ascii="Georgia" w:hAnsi="Georgia"/>
          <w:sz w:val="22"/>
        </w:rPr>
        <w:t>Economics</w:t>
      </w:r>
    </w:p>
    <w:p w14:paraId="394F1A78" w14:textId="77777777" w:rsidR="00B6743E" w:rsidRDefault="00B6743E" w:rsidP="00B6743E">
      <w:pPr>
        <w:spacing w:line="240" w:lineRule="auto"/>
        <w:rPr>
          <w:rFonts w:ascii="Georgia" w:hAnsi="Georgia"/>
          <w:sz w:val="22"/>
        </w:rPr>
      </w:pPr>
      <w:r w:rsidRPr="00B6743E">
        <w:rPr>
          <w:rFonts w:ascii="Georgia" w:hAnsi="Georgia"/>
          <w:sz w:val="22"/>
        </w:rPr>
        <w:t>Management of renewable resources, coupled human and natural systems, risk and uncertainty, invasive species, native pests, public land management, optimal control theory, dynamic programming, real options, computable general equilibrium.</w:t>
      </w:r>
    </w:p>
    <w:p w14:paraId="0C3C768E" w14:textId="77777777" w:rsidR="00B6743E" w:rsidRPr="00B6743E" w:rsidRDefault="00B6743E" w:rsidP="00B6743E">
      <w:pPr>
        <w:rPr>
          <w:rFonts w:ascii="Georgia" w:hAnsi="Georgia"/>
          <w:sz w:val="22"/>
        </w:rPr>
      </w:pPr>
    </w:p>
    <w:p w14:paraId="2AB73334" w14:textId="77777777" w:rsidR="00B6743E" w:rsidRPr="00B6743E" w:rsidRDefault="00B6743E" w:rsidP="00B6743E">
      <w:pPr>
        <w:spacing w:line="240" w:lineRule="auto"/>
        <w:rPr>
          <w:rFonts w:ascii="Georgia" w:hAnsi="Georgia"/>
          <w:szCs w:val="24"/>
        </w:rPr>
      </w:pPr>
      <w:r w:rsidRPr="00B6743E">
        <w:rPr>
          <w:rFonts w:ascii="Georgia" w:hAnsi="Georgia"/>
          <w:szCs w:val="24"/>
        </w:rPr>
        <w:t>Dr. Andrew Yu</w:t>
      </w:r>
    </w:p>
    <w:p w14:paraId="1B69C529" w14:textId="77777777" w:rsidR="00B6743E" w:rsidRPr="00B6743E" w:rsidRDefault="00B6743E" w:rsidP="00B6743E">
      <w:pPr>
        <w:spacing w:line="240" w:lineRule="auto"/>
        <w:rPr>
          <w:rFonts w:ascii="Georgia" w:hAnsi="Georgia"/>
          <w:sz w:val="22"/>
        </w:rPr>
      </w:pPr>
      <w:r w:rsidRPr="00B6743E">
        <w:rPr>
          <w:rFonts w:ascii="Georgia" w:hAnsi="Georgia"/>
          <w:sz w:val="22"/>
        </w:rPr>
        <w:t>Industrial and Systems Engineering</w:t>
      </w:r>
    </w:p>
    <w:p w14:paraId="513421EA" w14:textId="77777777" w:rsidR="00B6743E" w:rsidRPr="00B6743E" w:rsidRDefault="00B6743E" w:rsidP="00B6743E">
      <w:pPr>
        <w:spacing w:line="240" w:lineRule="auto"/>
        <w:rPr>
          <w:rFonts w:ascii="Georgia" w:hAnsi="Georgia"/>
          <w:sz w:val="22"/>
        </w:rPr>
      </w:pPr>
      <w:r w:rsidRPr="00B6743E">
        <w:rPr>
          <w:rFonts w:ascii="Georgia" w:hAnsi="Georgia"/>
          <w:sz w:val="22"/>
        </w:rPr>
        <w:t>Production and maintenance planning and scheduling, Facility and asset maintenance planning and prioritization, Supply chain and logistics planning and optimization, Supply chain risk mitigation for electronics components, Data management and customization in enterprise solutions, Systems engineering.</w:t>
      </w:r>
    </w:p>
    <w:p w14:paraId="1A8175E7" w14:textId="77777777" w:rsidR="00B6743E" w:rsidRDefault="00B6743E">
      <w:pPr>
        <w:rPr>
          <w:rFonts w:ascii="Georgia" w:hAnsi="Georgia"/>
          <w:szCs w:val="24"/>
        </w:rPr>
      </w:pPr>
    </w:p>
    <w:p w14:paraId="5896841C" w14:textId="77777777" w:rsidR="00B6743E" w:rsidRDefault="00B6743E">
      <w:pPr>
        <w:rPr>
          <w:rFonts w:ascii="Georgia" w:hAnsi="Georgia"/>
          <w:szCs w:val="24"/>
        </w:rPr>
      </w:pPr>
    </w:p>
    <w:p w14:paraId="4B1B9464" w14:textId="77777777" w:rsidR="00B6743E" w:rsidRDefault="00B6743E">
      <w:pPr>
        <w:rPr>
          <w:rFonts w:ascii="Georgia" w:hAnsi="Georgia"/>
          <w:szCs w:val="24"/>
        </w:rPr>
      </w:pPr>
    </w:p>
    <w:p w14:paraId="55248935" w14:textId="77777777" w:rsidR="00B6743E" w:rsidRDefault="00B6743E">
      <w:pPr>
        <w:rPr>
          <w:rFonts w:ascii="Georgia" w:hAnsi="Georgia"/>
          <w:szCs w:val="24"/>
        </w:rPr>
      </w:pPr>
    </w:p>
    <w:p w14:paraId="14A29738" w14:textId="77777777" w:rsidR="00B6743E" w:rsidRDefault="00B6743E">
      <w:pPr>
        <w:rPr>
          <w:rFonts w:ascii="Georgia" w:hAnsi="Georgia"/>
          <w:szCs w:val="24"/>
        </w:rPr>
      </w:pPr>
    </w:p>
    <w:p w14:paraId="7815C2F6" w14:textId="77777777" w:rsidR="00B6743E" w:rsidRDefault="00B6743E">
      <w:pPr>
        <w:rPr>
          <w:rFonts w:ascii="Georgia" w:hAnsi="Georgia"/>
          <w:szCs w:val="24"/>
        </w:rPr>
      </w:pPr>
    </w:p>
    <w:p w14:paraId="7732B241" w14:textId="77777777" w:rsidR="00B6743E" w:rsidRDefault="00B6743E">
      <w:pPr>
        <w:rPr>
          <w:rFonts w:ascii="Georgia" w:hAnsi="Georgia"/>
          <w:szCs w:val="24"/>
        </w:rPr>
      </w:pPr>
    </w:p>
    <w:p w14:paraId="21A0F21C" w14:textId="77777777" w:rsidR="00B6743E" w:rsidRDefault="00B6743E">
      <w:pPr>
        <w:rPr>
          <w:rFonts w:ascii="Georgia" w:hAnsi="Georgia"/>
          <w:szCs w:val="24"/>
        </w:rPr>
      </w:pPr>
    </w:p>
    <w:p w14:paraId="3DC9FCE3" w14:textId="77777777" w:rsidR="00B6743E" w:rsidRDefault="00B6743E">
      <w:pPr>
        <w:rPr>
          <w:rFonts w:ascii="Georgia" w:hAnsi="Georgia"/>
          <w:szCs w:val="24"/>
        </w:rPr>
      </w:pPr>
    </w:p>
    <w:p w14:paraId="14EA18B4" w14:textId="3A2BBC78" w:rsidR="00B6743E" w:rsidRPr="00185BC8" w:rsidRDefault="00185BC8">
      <w:pPr>
        <w:rPr>
          <w:rFonts w:ascii="Georgia" w:hAnsi="Georgia"/>
          <w:b/>
          <w:bCs/>
          <w:sz w:val="28"/>
          <w:szCs w:val="28"/>
        </w:rPr>
      </w:pPr>
      <w:r w:rsidRPr="00185BC8">
        <w:rPr>
          <w:rFonts w:ascii="Georgia" w:hAnsi="Georgia"/>
          <w:b/>
          <w:bCs/>
          <w:sz w:val="28"/>
          <w:szCs w:val="28"/>
        </w:rPr>
        <w:lastRenderedPageBreak/>
        <w:t>Partner Centers</w:t>
      </w:r>
    </w:p>
    <w:p w14:paraId="7CC581D9" w14:textId="77777777" w:rsidR="00185BC8" w:rsidRPr="00185BC8" w:rsidRDefault="00185BC8" w:rsidP="00185BC8">
      <w:pPr>
        <w:rPr>
          <w:rFonts w:ascii="Georgia" w:hAnsi="Georgia"/>
          <w:szCs w:val="24"/>
        </w:rPr>
      </w:pPr>
      <w:r w:rsidRPr="00185BC8">
        <w:rPr>
          <w:rFonts w:ascii="Georgia" w:hAnsi="Georgia"/>
          <w:szCs w:val="24"/>
        </w:rPr>
        <w:t>The University of Tennessee is an R1 research institution that recognizes the value of collaboration. The Center for Transportation Research partners with other departments, colleges within the university, and schools across the United States to develop programs and share research.</w:t>
      </w:r>
    </w:p>
    <w:p w14:paraId="7704B580" w14:textId="77777777" w:rsidR="00185BC8" w:rsidRDefault="00185BC8" w:rsidP="00185BC8">
      <w:pPr>
        <w:rPr>
          <w:rFonts w:ascii="Georgia" w:hAnsi="Georgia"/>
          <w:szCs w:val="24"/>
        </w:rPr>
      </w:pPr>
    </w:p>
    <w:p w14:paraId="732C5288" w14:textId="4E3C3687" w:rsidR="00185BC8" w:rsidRPr="00185BC8" w:rsidRDefault="00185BC8" w:rsidP="00185BC8">
      <w:pPr>
        <w:rPr>
          <w:rFonts w:ascii="Georgia" w:hAnsi="Georgia"/>
          <w:szCs w:val="24"/>
        </w:rPr>
      </w:pPr>
      <w:r w:rsidRPr="00185BC8">
        <w:rPr>
          <w:rFonts w:ascii="Georgia" w:hAnsi="Georgia"/>
          <w:b/>
          <w:bCs/>
          <w:szCs w:val="24"/>
        </w:rPr>
        <w:t>The Center for Energy, Transportation, and Environmental Policy</w:t>
      </w:r>
      <w:r w:rsidRPr="00185BC8">
        <w:rPr>
          <w:rFonts w:ascii="Georgia" w:hAnsi="Georgia"/>
          <w:szCs w:val="24"/>
        </w:rPr>
        <w:t xml:space="preserve"> (CETEP) is an interdisciplinary network of scholars and partners that extends across the University of Tennessee, to every level of government, the nonprofit sector, Oak Ridge National Laboratory, Tennessee Valley Authority (TVA), and industry representatives</w:t>
      </w:r>
    </w:p>
    <w:p w14:paraId="2D9F2ADD" w14:textId="77777777" w:rsidR="00185BC8" w:rsidRDefault="00185BC8" w:rsidP="00185BC8">
      <w:pPr>
        <w:rPr>
          <w:rFonts w:ascii="Georgia" w:hAnsi="Georgia"/>
          <w:szCs w:val="24"/>
        </w:rPr>
      </w:pPr>
    </w:p>
    <w:p w14:paraId="40135E49" w14:textId="7C1430C0" w:rsidR="00185BC8" w:rsidRPr="00185BC8" w:rsidRDefault="00185BC8" w:rsidP="00185BC8">
      <w:pPr>
        <w:rPr>
          <w:rFonts w:ascii="Georgia" w:hAnsi="Georgia"/>
          <w:szCs w:val="24"/>
        </w:rPr>
      </w:pPr>
      <w:r w:rsidRPr="00185BC8">
        <w:rPr>
          <w:rFonts w:ascii="Georgia" w:hAnsi="Georgia"/>
          <w:b/>
          <w:bCs/>
          <w:szCs w:val="24"/>
        </w:rPr>
        <w:t>The Center for Freight Transportation for Efficient &amp; Resilient Supply Chain</w:t>
      </w:r>
      <w:r w:rsidRPr="00185BC8">
        <w:rPr>
          <w:rFonts w:ascii="Georgia" w:hAnsi="Georgia"/>
          <w:szCs w:val="24"/>
        </w:rPr>
        <w:t xml:space="preserve"> (FERSC) is a Tier 1 University Transportation Center consortium led by the University of Tennessee, Knoxville.</w:t>
      </w:r>
    </w:p>
    <w:p w14:paraId="752A8A9A" w14:textId="77777777" w:rsidR="00185BC8" w:rsidRDefault="00185BC8" w:rsidP="00185BC8">
      <w:pPr>
        <w:rPr>
          <w:rFonts w:ascii="Georgia" w:hAnsi="Georgia"/>
          <w:szCs w:val="24"/>
        </w:rPr>
      </w:pPr>
    </w:p>
    <w:p w14:paraId="35816BAF" w14:textId="5D57321E" w:rsidR="00185BC8" w:rsidRPr="00185BC8" w:rsidRDefault="00185BC8" w:rsidP="00185BC8">
      <w:pPr>
        <w:rPr>
          <w:rFonts w:ascii="Georgia" w:hAnsi="Georgia"/>
          <w:szCs w:val="24"/>
        </w:rPr>
      </w:pPr>
      <w:r w:rsidRPr="00185BC8">
        <w:rPr>
          <w:rFonts w:ascii="Georgia" w:hAnsi="Georgia"/>
          <w:b/>
          <w:bCs/>
          <w:szCs w:val="24"/>
        </w:rPr>
        <w:t xml:space="preserve">The Center for Pedestrian and Bicyclist Safety </w:t>
      </w:r>
      <w:r w:rsidRPr="00185BC8">
        <w:rPr>
          <w:rFonts w:ascii="Georgia" w:hAnsi="Georgia"/>
          <w:szCs w:val="24"/>
        </w:rPr>
        <w:t>(CPBS) is a Tier-1 University Transportation Center led by the University of New Mexico (UNM) (UTC) and supported by the United States Department of Transportation (USDOT) through the Bipartisan Infrastructure Law (BIL).</w:t>
      </w:r>
    </w:p>
    <w:p w14:paraId="1FD22EB9" w14:textId="77777777" w:rsidR="00185BC8" w:rsidRDefault="00185BC8" w:rsidP="00185BC8">
      <w:pPr>
        <w:rPr>
          <w:rFonts w:ascii="Georgia" w:hAnsi="Georgia"/>
          <w:szCs w:val="24"/>
        </w:rPr>
      </w:pPr>
    </w:p>
    <w:p w14:paraId="44CEFCF3" w14:textId="3C7CEE63" w:rsidR="00185BC8" w:rsidRDefault="00185BC8" w:rsidP="00185BC8">
      <w:pPr>
        <w:rPr>
          <w:rFonts w:ascii="Georgia" w:hAnsi="Georgia"/>
          <w:szCs w:val="24"/>
        </w:rPr>
      </w:pPr>
      <w:r w:rsidRPr="00185BC8">
        <w:rPr>
          <w:rFonts w:ascii="Georgia" w:hAnsi="Georgia"/>
          <w:b/>
          <w:bCs/>
          <w:szCs w:val="24"/>
        </w:rPr>
        <w:t>Center for Regional and Rural Connected Communities</w:t>
      </w:r>
      <w:r w:rsidRPr="00185BC8">
        <w:rPr>
          <w:rFonts w:ascii="Georgia" w:hAnsi="Georgia"/>
          <w:szCs w:val="24"/>
        </w:rPr>
        <w:t xml:space="preserve"> (CR2C2) The Transportation Center for Regional and Rural Connected Communities (CR2C2) was initially funded by the U.S. Department of Transportation in 2023. CR2C2 is set to operate as the Region 4 University Transportation Center (UTC), tasked with tackling transportation hurdles in the southeastern United States, covering Alabama, Florida, Georgia, Kentucky, Mississippi, North Carolina, Puerto Rico, South Carolina, and Tennessee.</w:t>
      </w:r>
    </w:p>
    <w:p w14:paraId="59909260" w14:textId="77777777" w:rsidR="00A85B36" w:rsidRDefault="00A85B36" w:rsidP="00185BC8">
      <w:pPr>
        <w:rPr>
          <w:rFonts w:ascii="Georgia" w:hAnsi="Georgia"/>
          <w:szCs w:val="24"/>
        </w:rPr>
      </w:pPr>
    </w:p>
    <w:p w14:paraId="7D135733" w14:textId="77777777" w:rsidR="00A85B36" w:rsidRDefault="00A85B36" w:rsidP="00185BC8">
      <w:pPr>
        <w:rPr>
          <w:rFonts w:ascii="Georgia" w:hAnsi="Georgia"/>
          <w:szCs w:val="24"/>
        </w:rPr>
      </w:pPr>
    </w:p>
    <w:p w14:paraId="64095618" w14:textId="77777777" w:rsidR="00A85B36" w:rsidRDefault="00A85B36" w:rsidP="00185BC8">
      <w:pPr>
        <w:rPr>
          <w:rFonts w:ascii="Georgia" w:hAnsi="Georgia"/>
          <w:szCs w:val="24"/>
        </w:rPr>
      </w:pPr>
    </w:p>
    <w:p w14:paraId="00469129" w14:textId="77777777" w:rsidR="00A85B36" w:rsidRDefault="00A85B36" w:rsidP="00185BC8">
      <w:pPr>
        <w:rPr>
          <w:rFonts w:ascii="Georgia" w:hAnsi="Georgia"/>
          <w:szCs w:val="24"/>
        </w:rPr>
      </w:pPr>
    </w:p>
    <w:p w14:paraId="3D10B855" w14:textId="77777777" w:rsidR="00A85B36" w:rsidRDefault="00A85B36" w:rsidP="00185BC8">
      <w:pPr>
        <w:rPr>
          <w:rFonts w:ascii="Georgia" w:hAnsi="Georgia"/>
          <w:szCs w:val="24"/>
        </w:rPr>
      </w:pPr>
    </w:p>
    <w:p w14:paraId="4FCA905F" w14:textId="77777777" w:rsidR="00A85B36" w:rsidRDefault="00A85B36" w:rsidP="00185BC8">
      <w:pPr>
        <w:rPr>
          <w:rFonts w:ascii="Georgia" w:hAnsi="Georgia"/>
          <w:szCs w:val="24"/>
        </w:rPr>
      </w:pPr>
    </w:p>
    <w:p w14:paraId="1C6232EE" w14:textId="77777777" w:rsidR="00A85B36" w:rsidRDefault="00A85B36" w:rsidP="00185BC8">
      <w:pPr>
        <w:rPr>
          <w:rFonts w:ascii="Georgia" w:hAnsi="Georgia"/>
          <w:szCs w:val="24"/>
        </w:rPr>
      </w:pPr>
    </w:p>
    <w:p w14:paraId="0592F544" w14:textId="77777777" w:rsidR="00A85B36" w:rsidRDefault="00A85B36" w:rsidP="00185BC8">
      <w:pPr>
        <w:rPr>
          <w:rFonts w:ascii="Georgia" w:hAnsi="Georgia"/>
          <w:b/>
          <w:bCs/>
          <w:sz w:val="28"/>
          <w:szCs w:val="28"/>
        </w:rPr>
      </w:pPr>
      <w:r w:rsidRPr="00A85B36">
        <w:rPr>
          <w:rFonts w:ascii="Georgia" w:hAnsi="Georgia"/>
          <w:b/>
          <w:bCs/>
          <w:sz w:val="28"/>
          <w:szCs w:val="28"/>
        </w:rPr>
        <w:lastRenderedPageBreak/>
        <w:t xml:space="preserve">Partner Centers: </w:t>
      </w:r>
    </w:p>
    <w:p w14:paraId="406B6A29" w14:textId="571CC3DE" w:rsidR="00A85B36" w:rsidRPr="00A85B36" w:rsidRDefault="00A85B36" w:rsidP="00185BC8">
      <w:pPr>
        <w:rPr>
          <w:rFonts w:ascii="Georgia" w:hAnsi="Georgia"/>
          <w:b/>
          <w:bCs/>
          <w:sz w:val="28"/>
          <w:szCs w:val="28"/>
        </w:rPr>
      </w:pPr>
      <w:r w:rsidRPr="00A85B36">
        <w:rPr>
          <w:rFonts w:ascii="Georgia" w:hAnsi="Georgia"/>
          <w:b/>
          <w:bCs/>
          <w:sz w:val="28"/>
          <w:szCs w:val="28"/>
        </w:rPr>
        <w:t>Center for Energy, Transportation, and Environmental Policy</w:t>
      </w:r>
    </w:p>
    <w:p w14:paraId="056CC14C" w14:textId="77777777" w:rsidR="00A85B36" w:rsidRPr="00A85B36" w:rsidRDefault="00A85B36" w:rsidP="00A85B36">
      <w:pPr>
        <w:spacing w:before="100" w:beforeAutospacing="1" w:after="100" w:afterAutospacing="1" w:line="240" w:lineRule="auto"/>
        <w:rPr>
          <w:rFonts w:ascii="Georgia" w:eastAsia="Times New Roman" w:hAnsi="Georgia" w:cs="Times New Roman"/>
          <w:color w:val="auto"/>
          <w:szCs w:val="24"/>
        </w:rPr>
      </w:pPr>
      <w:r w:rsidRPr="00A85B36">
        <w:rPr>
          <w:rFonts w:ascii="Georgia" w:eastAsia="Times New Roman" w:hAnsi="Georgia" w:cs="Times New Roman"/>
          <w:color w:val="58595B"/>
          <w:szCs w:val="24"/>
        </w:rPr>
        <w:t>CETEP is an interdisciplinary network of scholars and partners that extends across the University of Tennessee, to every level of government, the nonprofit sector, Oak Ridge National Laboratory, Tennessee Valley Authority (TVA), and industry representatives. We build on the legacy of Senator Howard H. Baker Jr.’s work in the areas of energy and environmental policy, studying the interaction of energy, transportation, and the environment to develop economically sound policies that improve quality of life for citizens in Tennessee, the U.S., and around the world.</w:t>
      </w:r>
    </w:p>
    <w:p w14:paraId="38404432" w14:textId="77777777" w:rsidR="00A85B36" w:rsidRPr="00A85B36" w:rsidRDefault="00A85B36" w:rsidP="00A85B36">
      <w:pPr>
        <w:spacing w:before="100" w:beforeAutospacing="1" w:after="100" w:afterAutospacing="1" w:line="240" w:lineRule="auto"/>
        <w:rPr>
          <w:rFonts w:ascii="Georgia" w:eastAsia="Times New Roman" w:hAnsi="Georgia" w:cs="Times New Roman"/>
          <w:color w:val="auto"/>
          <w:szCs w:val="24"/>
        </w:rPr>
      </w:pPr>
      <w:r w:rsidRPr="00A85B36">
        <w:rPr>
          <w:rFonts w:ascii="Georgia" w:eastAsia="Times New Roman" w:hAnsi="Georgia" w:cs="Times New Roman"/>
          <w:color w:val="58595B"/>
          <w:szCs w:val="24"/>
        </w:rPr>
        <w:t>Mission: To address critical energy and environmental challenges by creating policy relevant research and educational opportunities that integrate natural, physical, and social science.</w:t>
      </w:r>
    </w:p>
    <w:p w14:paraId="148505DD" w14:textId="77777777" w:rsidR="00A85B36" w:rsidRPr="00A85B36" w:rsidRDefault="00A85B36" w:rsidP="00A85B36">
      <w:pPr>
        <w:spacing w:before="100" w:beforeAutospacing="1" w:after="100" w:afterAutospacing="1" w:line="240" w:lineRule="auto"/>
        <w:rPr>
          <w:rFonts w:ascii="Georgia" w:eastAsia="Times New Roman" w:hAnsi="Georgia" w:cs="Times New Roman"/>
          <w:color w:val="auto"/>
          <w:szCs w:val="24"/>
        </w:rPr>
      </w:pPr>
      <w:r w:rsidRPr="00A85B36">
        <w:rPr>
          <w:rFonts w:ascii="Georgia" w:eastAsia="Times New Roman" w:hAnsi="Georgia" w:cs="Times New Roman"/>
          <w:color w:val="58595B"/>
          <w:szCs w:val="24"/>
        </w:rPr>
        <w:t>Vision: Sustainable energy, healthy environments and prosperous communities.</w:t>
      </w:r>
    </w:p>
    <w:p w14:paraId="4E3E9EA4" w14:textId="77777777" w:rsidR="00A85B36" w:rsidRPr="00A85B36" w:rsidRDefault="00A85B36" w:rsidP="00A85B36">
      <w:pPr>
        <w:spacing w:before="100" w:beforeAutospacing="1" w:after="100" w:afterAutospacing="1" w:line="240" w:lineRule="auto"/>
        <w:rPr>
          <w:rFonts w:ascii="Georgia" w:eastAsia="Times New Roman" w:hAnsi="Georgia" w:cs="Times New Roman"/>
          <w:color w:val="auto"/>
          <w:szCs w:val="24"/>
        </w:rPr>
      </w:pPr>
      <w:hyperlink r:id="rId18" w:history="1">
        <w:r w:rsidRPr="00A85B36">
          <w:rPr>
            <w:rFonts w:ascii="Georgia" w:eastAsia="Times New Roman" w:hAnsi="Georgia" w:cs="Times New Roman"/>
            <w:color w:val="58595B"/>
            <w:szCs w:val="24"/>
            <w:u w:val="single"/>
          </w:rPr>
          <w:t>CETEP Valley Pathways Study</w:t>
        </w:r>
      </w:hyperlink>
      <w:r w:rsidRPr="00A85B36">
        <w:rPr>
          <w:rFonts w:ascii="Georgia" w:eastAsia="Times New Roman" w:hAnsi="Georgia" w:cs="Times New Roman"/>
          <w:color w:val="58595B"/>
          <w:szCs w:val="24"/>
        </w:rPr>
        <w:t>:</w:t>
      </w:r>
    </w:p>
    <w:p w14:paraId="5358CBA0" w14:textId="77777777" w:rsidR="00A85B36" w:rsidRPr="00A85B36" w:rsidRDefault="00A85B36" w:rsidP="00A85B36">
      <w:pPr>
        <w:spacing w:before="100" w:beforeAutospacing="1" w:after="100" w:afterAutospacing="1" w:line="240" w:lineRule="auto"/>
        <w:rPr>
          <w:rFonts w:ascii="Georgia" w:eastAsia="Times New Roman" w:hAnsi="Georgia" w:cs="Times New Roman"/>
          <w:color w:val="auto"/>
          <w:szCs w:val="24"/>
        </w:rPr>
      </w:pPr>
      <w:r w:rsidRPr="00A85B36">
        <w:rPr>
          <w:rFonts w:ascii="Georgia" w:eastAsia="Times New Roman" w:hAnsi="Georgia" w:cs="Times New Roman"/>
          <w:color w:val="58595B"/>
          <w:szCs w:val="24"/>
        </w:rPr>
        <w:t>A landmark study to assess carbon emission levels across major economic sectors and identify opportunities for achieving a clean, sustainable future for the Tennessee Valley Region.</w:t>
      </w:r>
    </w:p>
    <w:p w14:paraId="10888EFF" w14:textId="77777777" w:rsidR="00A85B36" w:rsidRPr="00A85B36" w:rsidRDefault="00A85B36" w:rsidP="00A85B36">
      <w:pPr>
        <w:spacing w:before="100" w:beforeAutospacing="1" w:after="100" w:afterAutospacing="1" w:line="240" w:lineRule="auto"/>
        <w:rPr>
          <w:rFonts w:ascii="Georgia" w:eastAsia="Times New Roman" w:hAnsi="Georgia" w:cs="Times New Roman"/>
          <w:color w:val="auto"/>
          <w:szCs w:val="24"/>
        </w:rPr>
      </w:pPr>
      <w:r w:rsidRPr="00A85B36">
        <w:rPr>
          <w:rFonts w:ascii="Georgia" w:eastAsia="Times New Roman" w:hAnsi="Georgia" w:cs="Times New Roman"/>
          <w:color w:val="58595B"/>
          <w:szCs w:val="24"/>
        </w:rPr>
        <w:t>CETEP policy reports &amp; papers have been written on the following topics:</w:t>
      </w:r>
    </w:p>
    <w:p w14:paraId="61E28641" w14:textId="77777777" w:rsidR="00A85B36" w:rsidRPr="00A85B36" w:rsidRDefault="00A85B36" w:rsidP="00A85B36">
      <w:pPr>
        <w:numPr>
          <w:ilvl w:val="0"/>
          <w:numId w:val="11"/>
        </w:numPr>
        <w:spacing w:before="100" w:beforeAutospacing="1" w:after="100" w:afterAutospacing="1" w:line="240" w:lineRule="auto"/>
        <w:rPr>
          <w:rFonts w:ascii="Georgia" w:eastAsia="Times New Roman" w:hAnsi="Georgia" w:cs="Times New Roman"/>
          <w:color w:val="auto"/>
          <w:szCs w:val="24"/>
        </w:rPr>
      </w:pPr>
      <w:hyperlink r:id="rId19" w:history="1">
        <w:r w:rsidRPr="00A85B36">
          <w:rPr>
            <w:rFonts w:ascii="Georgia" w:eastAsia="Times New Roman" w:hAnsi="Georgia" w:cs="Times New Roman"/>
            <w:color w:val="58595B"/>
            <w:szCs w:val="24"/>
            <w:u w:val="single"/>
          </w:rPr>
          <w:t>Economics</w:t>
        </w:r>
      </w:hyperlink>
    </w:p>
    <w:p w14:paraId="4A455F9A" w14:textId="77777777" w:rsidR="00A85B36" w:rsidRPr="00A85B36" w:rsidRDefault="00A85B36" w:rsidP="00A85B36">
      <w:pPr>
        <w:numPr>
          <w:ilvl w:val="0"/>
          <w:numId w:val="11"/>
        </w:numPr>
        <w:spacing w:before="100" w:beforeAutospacing="1" w:after="100" w:afterAutospacing="1" w:line="240" w:lineRule="auto"/>
        <w:rPr>
          <w:rFonts w:ascii="Georgia" w:eastAsia="Times New Roman" w:hAnsi="Georgia" w:cs="Times New Roman"/>
          <w:color w:val="auto"/>
          <w:szCs w:val="24"/>
        </w:rPr>
      </w:pPr>
      <w:hyperlink r:id="rId20" w:history="1">
        <w:r w:rsidRPr="00A85B36">
          <w:rPr>
            <w:rFonts w:ascii="Georgia" w:eastAsia="Times New Roman" w:hAnsi="Georgia" w:cs="Times New Roman"/>
            <w:color w:val="58595B"/>
            <w:szCs w:val="24"/>
            <w:u w:val="single"/>
          </w:rPr>
          <w:t>Energy</w:t>
        </w:r>
      </w:hyperlink>
    </w:p>
    <w:p w14:paraId="627177AD" w14:textId="77777777" w:rsidR="00A85B36" w:rsidRPr="00A85B36" w:rsidRDefault="00A85B36" w:rsidP="00A85B36">
      <w:pPr>
        <w:numPr>
          <w:ilvl w:val="0"/>
          <w:numId w:val="11"/>
        </w:numPr>
        <w:spacing w:before="100" w:beforeAutospacing="1" w:after="100" w:afterAutospacing="1" w:line="240" w:lineRule="auto"/>
        <w:rPr>
          <w:rFonts w:ascii="Georgia" w:eastAsia="Times New Roman" w:hAnsi="Georgia" w:cs="Times New Roman"/>
          <w:color w:val="auto"/>
          <w:szCs w:val="24"/>
        </w:rPr>
      </w:pPr>
      <w:hyperlink r:id="rId21" w:history="1">
        <w:r w:rsidRPr="00A85B36">
          <w:rPr>
            <w:rFonts w:ascii="Georgia" w:eastAsia="Times New Roman" w:hAnsi="Georgia" w:cs="Times New Roman"/>
            <w:color w:val="58595B"/>
            <w:szCs w:val="24"/>
            <w:u w:val="single"/>
          </w:rPr>
          <w:t>Transportation</w:t>
        </w:r>
      </w:hyperlink>
    </w:p>
    <w:p w14:paraId="360914CB" w14:textId="77777777" w:rsidR="00A85B36" w:rsidRPr="00A85B36" w:rsidRDefault="00A85B36" w:rsidP="00A85B36">
      <w:pPr>
        <w:numPr>
          <w:ilvl w:val="0"/>
          <w:numId w:val="11"/>
        </w:numPr>
        <w:spacing w:before="100" w:beforeAutospacing="1" w:after="100" w:afterAutospacing="1" w:line="240" w:lineRule="auto"/>
        <w:rPr>
          <w:rFonts w:ascii="Georgia" w:eastAsia="Times New Roman" w:hAnsi="Georgia" w:cs="Times New Roman"/>
          <w:color w:val="auto"/>
          <w:szCs w:val="24"/>
        </w:rPr>
      </w:pPr>
      <w:hyperlink r:id="rId22" w:anchor="climate-change" w:history="1">
        <w:r w:rsidRPr="00A85B36">
          <w:rPr>
            <w:rFonts w:ascii="Georgia" w:eastAsia="Times New Roman" w:hAnsi="Georgia" w:cs="Times New Roman"/>
            <w:color w:val="58595B"/>
            <w:szCs w:val="24"/>
            <w:u w:val="single"/>
          </w:rPr>
          <w:t>Climate Change</w:t>
        </w:r>
      </w:hyperlink>
    </w:p>
    <w:p w14:paraId="156F8DA2" w14:textId="77777777" w:rsidR="00A85B36" w:rsidRPr="00A85B36" w:rsidRDefault="00A85B36" w:rsidP="00A85B36">
      <w:pPr>
        <w:numPr>
          <w:ilvl w:val="0"/>
          <w:numId w:val="11"/>
        </w:numPr>
        <w:spacing w:before="100" w:beforeAutospacing="1" w:after="100" w:afterAutospacing="1" w:line="240" w:lineRule="auto"/>
        <w:rPr>
          <w:rFonts w:ascii="Georgia" w:eastAsia="Times New Roman" w:hAnsi="Georgia" w:cs="Times New Roman"/>
          <w:color w:val="auto"/>
          <w:szCs w:val="24"/>
        </w:rPr>
      </w:pPr>
      <w:hyperlink r:id="rId23" w:history="1">
        <w:r w:rsidRPr="00A85B36">
          <w:rPr>
            <w:rFonts w:ascii="Georgia" w:eastAsia="Times New Roman" w:hAnsi="Georgia" w:cs="Times New Roman"/>
            <w:color w:val="58595B"/>
            <w:szCs w:val="24"/>
            <w:u w:val="single"/>
          </w:rPr>
          <w:t>Environment</w:t>
        </w:r>
      </w:hyperlink>
    </w:p>
    <w:p w14:paraId="5EF5E143" w14:textId="77777777" w:rsidR="00A85B36" w:rsidRDefault="00A85B36" w:rsidP="00A85B36">
      <w:pPr>
        <w:rPr>
          <w:rFonts w:ascii="Georgia" w:hAnsi="Georgia"/>
          <w:szCs w:val="24"/>
        </w:rPr>
      </w:pPr>
    </w:p>
    <w:p w14:paraId="51ED9F44" w14:textId="77777777" w:rsidR="00A85B36" w:rsidRDefault="00A85B36" w:rsidP="00A85B36">
      <w:pPr>
        <w:rPr>
          <w:rFonts w:ascii="Georgia" w:hAnsi="Georgia"/>
          <w:szCs w:val="24"/>
        </w:rPr>
      </w:pPr>
    </w:p>
    <w:p w14:paraId="3F339337" w14:textId="77777777" w:rsidR="00A85B36" w:rsidRDefault="00A85B36" w:rsidP="00A85B36">
      <w:pPr>
        <w:rPr>
          <w:rFonts w:ascii="Georgia" w:hAnsi="Georgia"/>
          <w:szCs w:val="24"/>
        </w:rPr>
      </w:pPr>
    </w:p>
    <w:p w14:paraId="713147E2" w14:textId="77777777" w:rsidR="00A85B36" w:rsidRDefault="00A85B36" w:rsidP="00A85B36">
      <w:pPr>
        <w:rPr>
          <w:rFonts w:ascii="Georgia" w:hAnsi="Georgia"/>
          <w:szCs w:val="24"/>
        </w:rPr>
      </w:pPr>
    </w:p>
    <w:p w14:paraId="2962D031" w14:textId="77777777" w:rsidR="00A85B36" w:rsidRDefault="00A85B36" w:rsidP="00A85B36">
      <w:pPr>
        <w:rPr>
          <w:rFonts w:ascii="Georgia" w:hAnsi="Georgia"/>
          <w:szCs w:val="24"/>
        </w:rPr>
      </w:pPr>
    </w:p>
    <w:p w14:paraId="10B03BBB" w14:textId="77777777" w:rsidR="00A85B36" w:rsidRDefault="00A85B36" w:rsidP="00A85B36">
      <w:pPr>
        <w:rPr>
          <w:rFonts w:ascii="Georgia" w:hAnsi="Georgia"/>
          <w:szCs w:val="24"/>
        </w:rPr>
      </w:pPr>
    </w:p>
    <w:p w14:paraId="40286BDC" w14:textId="77777777" w:rsidR="00A85B36" w:rsidRDefault="00A85B36" w:rsidP="00A85B36">
      <w:pPr>
        <w:rPr>
          <w:rFonts w:ascii="Georgia" w:hAnsi="Georgia"/>
          <w:szCs w:val="24"/>
        </w:rPr>
      </w:pPr>
    </w:p>
    <w:p w14:paraId="51EF2D43" w14:textId="77777777" w:rsidR="00A85B36" w:rsidRDefault="00A85B36" w:rsidP="00A85B36">
      <w:pPr>
        <w:rPr>
          <w:rFonts w:ascii="Georgia" w:hAnsi="Georgia"/>
          <w:szCs w:val="24"/>
        </w:rPr>
      </w:pPr>
    </w:p>
    <w:p w14:paraId="45240022" w14:textId="69BEA5E5" w:rsidR="00A85B36" w:rsidRDefault="00A85B36" w:rsidP="00A85B36">
      <w:pPr>
        <w:rPr>
          <w:rFonts w:ascii="Georgia" w:hAnsi="Georgia"/>
          <w:szCs w:val="24"/>
        </w:rPr>
      </w:pPr>
      <w:r w:rsidRPr="00A85B36">
        <w:rPr>
          <w:rFonts w:ascii="Georgia" w:hAnsi="Georgia"/>
          <w:szCs w:val="24"/>
        </w:rPr>
        <w:t>For more information visit tiny.utk.edu/CETE</w:t>
      </w:r>
      <w:r>
        <w:rPr>
          <w:rFonts w:ascii="Georgia" w:hAnsi="Georgia"/>
          <w:szCs w:val="24"/>
        </w:rPr>
        <w:t xml:space="preserve">P </w:t>
      </w:r>
    </w:p>
    <w:p w14:paraId="577E9A02" w14:textId="77777777" w:rsidR="00A85B36" w:rsidRDefault="00A85B36" w:rsidP="00A85B36">
      <w:pPr>
        <w:rPr>
          <w:rFonts w:ascii="Georgia" w:hAnsi="Georgia"/>
          <w:szCs w:val="24"/>
        </w:rPr>
      </w:pPr>
    </w:p>
    <w:p w14:paraId="7252E818" w14:textId="77777777" w:rsidR="00A85B36" w:rsidRDefault="00A85B36" w:rsidP="00A85B36">
      <w:pPr>
        <w:rPr>
          <w:rFonts w:ascii="Georgia" w:hAnsi="Georgia"/>
          <w:szCs w:val="24"/>
        </w:rPr>
      </w:pPr>
    </w:p>
    <w:p w14:paraId="574FAC9A" w14:textId="77777777" w:rsidR="00A85B36" w:rsidRPr="00A85B36" w:rsidRDefault="00A85B36" w:rsidP="00A85B36">
      <w:pPr>
        <w:rPr>
          <w:rFonts w:ascii="Georgia" w:hAnsi="Georgia"/>
          <w:b/>
          <w:bCs/>
          <w:sz w:val="28"/>
          <w:szCs w:val="28"/>
        </w:rPr>
      </w:pPr>
      <w:r w:rsidRPr="00A85B36">
        <w:rPr>
          <w:rFonts w:ascii="Georgia" w:hAnsi="Georgia"/>
          <w:b/>
          <w:bCs/>
          <w:sz w:val="28"/>
          <w:szCs w:val="28"/>
        </w:rPr>
        <w:lastRenderedPageBreak/>
        <w:t xml:space="preserve">Partner Centers: </w:t>
      </w:r>
    </w:p>
    <w:p w14:paraId="77BFE88D" w14:textId="7DDB0B5B" w:rsidR="00A85B36" w:rsidRPr="00A85B36" w:rsidRDefault="00A85B36" w:rsidP="00A85B36">
      <w:pPr>
        <w:rPr>
          <w:rFonts w:ascii="Georgia" w:hAnsi="Georgia"/>
          <w:b/>
          <w:bCs/>
          <w:sz w:val="28"/>
          <w:szCs w:val="28"/>
        </w:rPr>
      </w:pPr>
      <w:r w:rsidRPr="00A85B36">
        <w:rPr>
          <w:rFonts w:ascii="Georgia" w:hAnsi="Georgia"/>
          <w:b/>
          <w:bCs/>
          <w:sz w:val="28"/>
          <w:szCs w:val="28"/>
        </w:rPr>
        <w:t>The Center for Freight Transportation for Efficient &amp; Resilient Supply Chain</w:t>
      </w:r>
    </w:p>
    <w:p w14:paraId="3680F99F" w14:textId="77777777" w:rsidR="00A85B36" w:rsidRPr="00A85B36" w:rsidRDefault="00A85B36" w:rsidP="00A85B36">
      <w:pPr>
        <w:rPr>
          <w:rFonts w:ascii="Georgia" w:hAnsi="Georgia"/>
          <w:szCs w:val="24"/>
        </w:rPr>
      </w:pPr>
      <w:r w:rsidRPr="00A85B36">
        <w:rPr>
          <w:rFonts w:ascii="Georgia" w:hAnsi="Georgia"/>
          <w:szCs w:val="24"/>
        </w:rPr>
        <w:t>The Center for Freight Transportation for Efficient &amp; Resilient Supply Chain (FERSC) is a Tier 1 University Transportation Center consortium led by the University of Tennessee, Knoxville. Its focus is the Infrastructure Investment and Jobs Act (IIJA)’s research priority, Improving the Mobility of People and Goods, as its primary area. The consortium supports the DOT strategic goals of economic strength and global competitiveness as the primary focus and equity and transformation as the secondary.</w:t>
      </w:r>
    </w:p>
    <w:p w14:paraId="0CF51844" w14:textId="77777777" w:rsidR="00A85B36" w:rsidRPr="00A85B36" w:rsidRDefault="00A85B36" w:rsidP="00A85B36">
      <w:pPr>
        <w:rPr>
          <w:rFonts w:ascii="Georgia" w:hAnsi="Georgia"/>
          <w:szCs w:val="24"/>
        </w:rPr>
      </w:pPr>
    </w:p>
    <w:p w14:paraId="7F1B5F42" w14:textId="31B09177" w:rsidR="00A85B36" w:rsidRDefault="00A85B36" w:rsidP="00A85B36">
      <w:pPr>
        <w:rPr>
          <w:rFonts w:ascii="Georgia" w:hAnsi="Georgia"/>
          <w:szCs w:val="24"/>
        </w:rPr>
      </w:pPr>
      <w:r w:rsidRPr="00A85B36">
        <w:rPr>
          <w:rFonts w:ascii="Georgia" w:hAnsi="Georgia"/>
          <w:szCs w:val="24"/>
        </w:rPr>
        <w:t xml:space="preserve"> “Our nation’s freight transportation challenges are immense. The already congested transportation system faces fast-growing freight demands. The annual freight volume is expected to grow from 19 billion tons in 2022 to at least 29 billion tons in 2050, according to the US Bureau of Statistics. In particular, imports and exports account for over 13% of the total freight volume and will grow at a much faster rate than domestic freight. The growth occurs in an environment of often disrupted supply chains. Today’s supply chains are increasingly interconnected, both domestically and internationally. Supply chain disruptions such as the complete lockout of Shanghai, a major global supply location, due to its COVID-19 policy profoundly challenge the operational efficiency of the US domestic freight system, particularly in coastal areas. Supply chain irregularities caused by natural disasters and political instabilities take a toll on the U.S. economy and even threaten national security (White House Report 14017, 2021). When COVID-19 disrupted the supply chain, commodity prices within the PPI indexed group rose by 19% from May 2020 to May 2021 (Whitehouse Report, 2021). A 2021 U.S. Census Bureau survey illustrates the devastating cost to the nation: Businesses—over 60% in manufacturing, 58% in construction, 55% in retail, etc.—experienced domestic supplier delay caused by freight issues and the disrupted supply chain. Motivated and obligated by this situation, our work addresses freight mobility in view of supply chain efficiency and resiliency.”</w:t>
      </w:r>
    </w:p>
    <w:p w14:paraId="0FC9FCA1" w14:textId="77777777" w:rsidR="00A85B36" w:rsidRDefault="00A85B36" w:rsidP="00A85B36">
      <w:pPr>
        <w:rPr>
          <w:rFonts w:ascii="Georgia" w:hAnsi="Georgia"/>
          <w:szCs w:val="24"/>
        </w:rPr>
      </w:pPr>
    </w:p>
    <w:p w14:paraId="7942047C" w14:textId="1EF47711" w:rsidR="00A85B36" w:rsidRDefault="00A85B36" w:rsidP="00A85B36">
      <w:pPr>
        <w:rPr>
          <w:rFonts w:ascii="Georgia" w:hAnsi="Georgia"/>
          <w:szCs w:val="24"/>
        </w:rPr>
      </w:pPr>
      <w:r>
        <w:rPr>
          <w:rFonts w:ascii="Georgia" w:hAnsi="Georgia"/>
          <w:szCs w:val="24"/>
        </w:rPr>
        <w:t xml:space="preserve">FERSC Partners: </w:t>
      </w:r>
      <w:r w:rsidRPr="00A85B36">
        <w:rPr>
          <w:rFonts w:ascii="Georgia" w:hAnsi="Georgia"/>
          <w:szCs w:val="24"/>
        </w:rPr>
        <w:t>University of Tennessee, University of Illinois Chicago, Oregon State University, California State University Long Beach, North Carolina Agricultural &amp; Technical State University, Texas A&amp;M University</w:t>
      </w:r>
    </w:p>
    <w:p w14:paraId="4A179953" w14:textId="77777777" w:rsidR="00A85B36" w:rsidRDefault="00A85B36" w:rsidP="00A85B36">
      <w:pPr>
        <w:rPr>
          <w:rFonts w:ascii="Georgia" w:hAnsi="Georgia"/>
          <w:szCs w:val="24"/>
        </w:rPr>
      </w:pPr>
    </w:p>
    <w:p w14:paraId="7549D5B5" w14:textId="77777777" w:rsidR="00A85B36" w:rsidRDefault="00A85B36" w:rsidP="00A85B36">
      <w:pPr>
        <w:rPr>
          <w:rFonts w:ascii="Georgia" w:hAnsi="Georgia"/>
          <w:szCs w:val="24"/>
        </w:rPr>
      </w:pPr>
    </w:p>
    <w:p w14:paraId="70AF334C" w14:textId="77777777" w:rsidR="00A85B36" w:rsidRDefault="00A85B36" w:rsidP="00A85B36">
      <w:pPr>
        <w:rPr>
          <w:rFonts w:ascii="Georgia" w:hAnsi="Georgia"/>
          <w:szCs w:val="24"/>
        </w:rPr>
      </w:pPr>
    </w:p>
    <w:p w14:paraId="713D9BE4" w14:textId="179DD2F9" w:rsidR="00A85B36" w:rsidRDefault="00A85B36" w:rsidP="00A85B36">
      <w:pPr>
        <w:rPr>
          <w:rFonts w:ascii="Georgia" w:hAnsi="Georgia"/>
          <w:szCs w:val="24"/>
        </w:rPr>
      </w:pPr>
      <w:r>
        <w:rPr>
          <w:rFonts w:ascii="Georgia" w:hAnsi="Georgia"/>
          <w:szCs w:val="24"/>
        </w:rPr>
        <w:lastRenderedPageBreak/>
        <w:t>Partner Centers:</w:t>
      </w:r>
    </w:p>
    <w:p w14:paraId="28D53810" w14:textId="77777777" w:rsidR="00A85B36" w:rsidRPr="00D222E2" w:rsidRDefault="00A85B36" w:rsidP="00A85B36">
      <w:pPr>
        <w:rPr>
          <w:rFonts w:ascii="Georgia" w:hAnsi="Georgia"/>
          <w:szCs w:val="24"/>
        </w:rPr>
      </w:pPr>
    </w:p>
    <w:sectPr w:rsidR="00A85B36" w:rsidRPr="00D222E2" w:rsidSect="00A73656">
      <w:pgSz w:w="12240" w:h="15840" w:code="1"/>
      <w:pgMar w:top="1440" w:right="1152" w:bottom="720" w:left="1152" w:header="432"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A6A1B" w14:textId="77777777" w:rsidR="002879A4" w:rsidRDefault="002879A4" w:rsidP="00E14577">
      <w:pPr>
        <w:spacing w:before="0" w:line="240" w:lineRule="auto"/>
      </w:pPr>
      <w:r>
        <w:separator/>
      </w:r>
    </w:p>
  </w:endnote>
  <w:endnote w:type="continuationSeparator" w:id="0">
    <w:p w14:paraId="37EAB433" w14:textId="77777777" w:rsidR="002879A4" w:rsidRDefault="002879A4" w:rsidP="00E1457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BE4D0" w14:textId="77777777" w:rsidR="008A6801" w:rsidRDefault="008A6801" w:rsidP="00D30526">
    <w:pPr>
      <w:pStyle w:val="Footer"/>
      <w:ind w:firstLine="360"/>
      <w:jc w:val="center"/>
    </w:pPr>
    <w:r>
      <w:rPr>
        <w:noProof/>
        <w14:ligatures w14:val="standardContextual"/>
      </w:rPr>
      <mc:AlternateContent>
        <mc:Choice Requires="wps">
          <w:drawing>
            <wp:anchor distT="0" distB="0" distL="114300" distR="114300" simplePos="0" relativeHeight="251661312" behindDoc="1" locked="1" layoutInCell="1" allowOverlap="1" wp14:anchorId="480395F9" wp14:editId="3C1C9D93">
              <wp:simplePos x="0" y="0"/>
              <wp:positionH relativeFrom="column">
                <wp:posOffset>-731520</wp:posOffset>
              </wp:positionH>
              <wp:positionV relativeFrom="page">
                <wp:posOffset>9420225</wp:posOffset>
              </wp:positionV>
              <wp:extent cx="7772400" cy="640080"/>
              <wp:effectExtent l="0" t="0" r="0" b="7620"/>
              <wp:wrapNone/>
              <wp:docPr id="166051719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640080"/>
                      </a:xfrm>
                      <a:prstGeom prst="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417E82B9" id="Rectangle 1" o:spid="_x0000_s1026" alt="&quot;&quot;" style="position:absolute;margin-left:-57.6pt;margin-top:741.75pt;width:612pt;height:50.4pt;z-index:-251655168;visibility:visible;mso-wrap-style:square;mso-width-percent:1000;mso-height-percent:0;mso-wrap-distance-left:9pt;mso-wrap-distance-top:0;mso-wrap-distance-right:9pt;mso-wrap-distance-bottom:0;mso-position-horizontal:absolute;mso-position-horizontal-relative:text;mso-position-vertical:absolute;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" fillcolor="#ff8200 [3206]" stroked="f" strokeweight="1pt">
              <w10:wrap anchory="page"/>
              <w10:anchorlock/>
            </v:rect>
          </w:pict>
        </mc:Fallback>
      </mc:AlternateContent>
    </w:r>
  </w:p>
  <w:p w14:paraId="657845FB" w14:textId="1676D3EB" w:rsidR="00E14577" w:rsidRDefault="00E145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91858" w14:textId="77777777" w:rsidR="002879A4" w:rsidRDefault="002879A4" w:rsidP="00E14577">
      <w:pPr>
        <w:spacing w:before="0" w:line="240" w:lineRule="auto"/>
      </w:pPr>
      <w:r>
        <w:separator/>
      </w:r>
    </w:p>
  </w:footnote>
  <w:footnote w:type="continuationSeparator" w:id="0">
    <w:p w14:paraId="033D0279" w14:textId="77777777" w:rsidR="002879A4" w:rsidRDefault="002879A4" w:rsidP="00E1457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86455145"/>
      <w:docPartObj>
        <w:docPartGallery w:val="Page Numbers (Top of Page)"/>
        <w:docPartUnique/>
      </w:docPartObj>
    </w:sdtPr>
    <w:sdtContent>
      <w:p w14:paraId="19DC50BA" w14:textId="77777777" w:rsidR="00E14577" w:rsidRDefault="00E14577" w:rsidP="00A62354">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411B734" w14:textId="77777777" w:rsidR="00E14577" w:rsidRDefault="00E14577" w:rsidP="00E14577">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01513015"/>
      <w:docPartObj>
        <w:docPartGallery w:val="Page Numbers (Top of Page)"/>
        <w:docPartUnique/>
      </w:docPartObj>
    </w:sdtPr>
    <w:sdtEndPr>
      <w:rPr>
        <w:rStyle w:val="PageNumber"/>
        <w:rFonts w:ascii="Georgia" w:hAnsi="Georgia"/>
      </w:rPr>
    </w:sdtEndPr>
    <w:sdtContent>
      <w:p w14:paraId="7EFEB1E1" w14:textId="77777777" w:rsidR="00E14577" w:rsidRPr="00833DFB" w:rsidRDefault="00E14577" w:rsidP="00E14577">
        <w:pPr>
          <w:pStyle w:val="Footer"/>
          <w:rPr>
            <w:rStyle w:val="PageNumber"/>
            <w:rFonts w:ascii="Georgia" w:hAnsi="Georgia"/>
          </w:rPr>
        </w:pPr>
        <w:r w:rsidRPr="00833DFB">
          <w:rPr>
            <w:rFonts w:ascii="Georgia" w:hAnsi="Georgia"/>
            <w:noProof/>
            <w14:ligatures w14:val="standardContextual"/>
          </w:rPr>
          <mc:AlternateContent>
            <mc:Choice Requires="wps">
              <w:drawing>
                <wp:anchor distT="0" distB="0" distL="114300" distR="114300" simplePos="0" relativeHeight="251659264" behindDoc="1" locked="1" layoutInCell="1" allowOverlap="1" wp14:anchorId="081925C5" wp14:editId="47CABEB9">
                  <wp:simplePos x="0" y="0"/>
                  <wp:positionH relativeFrom="column">
                    <wp:posOffset>-914400</wp:posOffset>
                  </wp:positionH>
                  <wp:positionV relativeFrom="paragraph">
                    <wp:posOffset>-265430</wp:posOffset>
                  </wp:positionV>
                  <wp:extent cx="1700784" cy="640080"/>
                  <wp:effectExtent l="0" t="0" r="0" b="7620"/>
                  <wp:wrapNone/>
                  <wp:docPr id="113014601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00784" cy="640080"/>
                          </a:xfrm>
                          <a:prstGeom prst="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04792" id="Rectangle 1" o:spid="_x0000_s1026" alt="&quot;&quot;" style="position:absolute;margin-left:-1in;margin-top:-20.9pt;width:133.9pt;height:5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" fillcolor="#ff8200 [3206]" stroked="f" strokeweight="1pt">
                  <w10:anchorlock/>
                </v:rect>
              </w:pict>
            </mc:Fallback>
          </mc:AlternateContent>
        </w:r>
        <w:r w:rsidRPr="00833DFB">
          <w:rPr>
            <w:rStyle w:val="PageNumber"/>
            <w:rFonts w:ascii="Georgia" w:hAnsi="Georgia"/>
          </w:rPr>
          <w:fldChar w:fldCharType="begin"/>
        </w:r>
        <w:r w:rsidRPr="00833DFB">
          <w:rPr>
            <w:rStyle w:val="PageNumber"/>
            <w:rFonts w:ascii="Georgia" w:hAnsi="Georgia"/>
          </w:rPr>
          <w:instrText xml:space="preserve"> PAGE </w:instrText>
        </w:r>
        <w:r w:rsidRPr="00833DFB">
          <w:rPr>
            <w:rStyle w:val="PageNumber"/>
            <w:rFonts w:ascii="Georgia" w:hAnsi="Georgia"/>
          </w:rPr>
          <w:fldChar w:fldCharType="separate"/>
        </w:r>
        <w:r w:rsidRPr="00833DFB">
          <w:rPr>
            <w:rStyle w:val="PageNumber"/>
            <w:rFonts w:ascii="Georgia" w:hAnsi="Georgia"/>
            <w:noProof/>
          </w:rPr>
          <w:t>1</w:t>
        </w:r>
        <w:r w:rsidRPr="00833DFB">
          <w:rPr>
            <w:rStyle w:val="PageNumber"/>
            <w:rFonts w:ascii="Georgia" w:hAnsi="Georgia"/>
          </w:rPr>
          <w:fldChar w:fldCharType="end"/>
        </w:r>
      </w:p>
    </w:sdtContent>
  </w:sdt>
  <w:p w14:paraId="0BFB1162" w14:textId="77777777" w:rsidR="00E14577" w:rsidRDefault="00E14577" w:rsidP="00E14577">
    <w:pPr>
      <w:pStyle w:val="Heade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5DE66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11E3272"/>
    <w:multiLevelType w:val="multilevel"/>
    <w:tmpl w:val="FED83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B41C85"/>
    <w:multiLevelType w:val="hybridMultilevel"/>
    <w:tmpl w:val="A920A0B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49F30BD"/>
    <w:multiLevelType w:val="multilevel"/>
    <w:tmpl w:val="FD543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215B07"/>
    <w:multiLevelType w:val="multilevel"/>
    <w:tmpl w:val="D618F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B921B0"/>
    <w:multiLevelType w:val="multilevel"/>
    <w:tmpl w:val="1450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B9010F"/>
    <w:multiLevelType w:val="hybridMultilevel"/>
    <w:tmpl w:val="738C2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FC59DC"/>
    <w:multiLevelType w:val="multilevel"/>
    <w:tmpl w:val="9BD0204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3F61A09"/>
    <w:multiLevelType w:val="multilevel"/>
    <w:tmpl w:val="27F2B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3C78C1"/>
    <w:multiLevelType w:val="multilevel"/>
    <w:tmpl w:val="B53A1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42360D"/>
    <w:multiLevelType w:val="multilevel"/>
    <w:tmpl w:val="7E840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7405310">
    <w:abstractNumId w:val="7"/>
  </w:num>
  <w:num w:numId="2" w16cid:durableId="1276593716">
    <w:abstractNumId w:val="0"/>
  </w:num>
  <w:num w:numId="3" w16cid:durableId="2008750950">
    <w:abstractNumId w:val="6"/>
  </w:num>
  <w:num w:numId="4" w16cid:durableId="1524317863">
    <w:abstractNumId w:val="2"/>
  </w:num>
  <w:num w:numId="5" w16cid:durableId="1039739219">
    <w:abstractNumId w:val="9"/>
  </w:num>
  <w:num w:numId="6" w16cid:durableId="1904245239">
    <w:abstractNumId w:val="1"/>
  </w:num>
  <w:num w:numId="7" w16cid:durableId="1978412555">
    <w:abstractNumId w:val="5"/>
  </w:num>
  <w:num w:numId="8" w16cid:durableId="406271441">
    <w:abstractNumId w:val="3"/>
  </w:num>
  <w:num w:numId="9" w16cid:durableId="837380817">
    <w:abstractNumId w:val="8"/>
  </w:num>
  <w:num w:numId="10" w16cid:durableId="89280841">
    <w:abstractNumId w:val="4"/>
  </w:num>
  <w:num w:numId="11" w16cid:durableId="16177144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094"/>
    <w:rsid w:val="000323C2"/>
    <w:rsid w:val="00113F44"/>
    <w:rsid w:val="00176E92"/>
    <w:rsid w:val="00185BC8"/>
    <w:rsid w:val="00187C41"/>
    <w:rsid w:val="002069D3"/>
    <w:rsid w:val="0025158E"/>
    <w:rsid w:val="002879A4"/>
    <w:rsid w:val="002A1D15"/>
    <w:rsid w:val="00380DD3"/>
    <w:rsid w:val="003C44A7"/>
    <w:rsid w:val="003E1A53"/>
    <w:rsid w:val="00421A37"/>
    <w:rsid w:val="004C6124"/>
    <w:rsid w:val="0052119A"/>
    <w:rsid w:val="00523A54"/>
    <w:rsid w:val="00542955"/>
    <w:rsid w:val="005E5F16"/>
    <w:rsid w:val="006256E2"/>
    <w:rsid w:val="00661C2B"/>
    <w:rsid w:val="00667015"/>
    <w:rsid w:val="006843C8"/>
    <w:rsid w:val="006B1ECB"/>
    <w:rsid w:val="00732094"/>
    <w:rsid w:val="0077342D"/>
    <w:rsid w:val="00797982"/>
    <w:rsid w:val="007B7736"/>
    <w:rsid w:val="007F2A50"/>
    <w:rsid w:val="00833DFB"/>
    <w:rsid w:val="008628A3"/>
    <w:rsid w:val="008927C0"/>
    <w:rsid w:val="008A5444"/>
    <w:rsid w:val="008A6801"/>
    <w:rsid w:val="008D3879"/>
    <w:rsid w:val="008E5020"/>
    <w:rsid w:val="00931508"/>
    <w:rsid w:val="00983B2E"/>
    <w:rsid w:val="00993A5E"/>
    <w:rsid w:val="009B07AD"/>
    <w:rsid w:val="009B268B"/>
    <w:rsid w:val="009C36B2"/>
    <w:rsid w:val="009D6230"/>
    <w:rsid w:val="00A33B91"/>
    <w:rsid w:val="00A44B73"/>
    <w:rsid w:val="00A73656"/>
    <w:rsid w:val="00A85B36"/>
    <w:rsid w:val="00AB5248"/>
    <w:rsid w:val="00AC4272"/>
    <w:rsid w:val="00B561B6"/>
    <w:rsid w:val="00B62D04"/>
    <w:rsid w:val="00B6743E"/>
    <w:rsid w:val="00BD267F"/>
    <w:rsid w:val="00BF122B"/>
    <w:rsid w:val="00C522BD"/>
    <w:rsid w:val="00CC21EF"/>
    <w:rsid w:val="00CE506D"/>
    <w:rsid w:val="00CF1539"/>
    <w:rsid w:val="00D222E2"/>
    <w:rsid w:val="00D30526"/>
    <w:rsid w:val="00D41196"/>
    <w:rsid w:val="00D44BD0"/>
    <w:rsid w:val="00D81EA7"/>
    <w:rsid w:val="00DB7B3F"/>
    <w:rsid w:val="00E14577"/>
    <w:rsid w:val="00E82838"/>
    <w:rsid w:val="00EA5E9E"/>
    <w:rsid w:val="00EF6C18"/>
    <w:rsid w:val="00F32510"/>
    <w:rsid w:val="00F50BF6"/>
    <w:rsid w:val="00F944C0"/>
    <w:rsid w:val="00FB0D9C"/>
    <w:rsid w:val="00FF05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BC086"/>
  <w15:chartTrackingRefBased/>
  <w15:docId w15:val="{7B432A7E-6F0F-4114-AF8A-AD696122B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DFB"/>
    <w:pPr>
      <w:spacing w:before="120" w:after="0" w:line="312" w:lineRule="auto"/>
    </w:pPr>
    <w:rPr>
      <w:rFonts w:eastAsiaTheme="minorEastAsia"/>
      <w:color w:val="4B4B4B" w:themeColor="text1"/>
      <w:kern w:val="0"/>
      <w:szCs w:val="22"/>
      <w14:ligatures w14:val="none"/>
    </w:rPr>
  </w:style>
  <w:style w:type="paragraph" w:styleId="Heading1">
    <w:name w:val="heading 1"/>
    <w:basedOn w:val="Normal"/>
    <w:next w:val="Normal"/>
    <w:link w:val="Heading1Char"/>
    <w:uiPriority w:val="9"/>
    <w:qFormat/>
    <w:rsid w:val="00D41196"/>
    <w:pPr>
      <w:keepNext/>
      <w:keepLines/>
      <w:framePr w:hSpace="180" w:wrap="around" w:vAnchor="page" w:hAnchor="margin" w:y="5119"/>
      <w:spacing w:before="360" w:after="80"/>
      <w:outlineLvl w:val="0"/>
    </w:pPr>
    <w:rPr>
      <w:rFonts w:asciiTheme="majorHAnsi" w:eastAsiaTheme="majorEastAsia" w:hAnsiTheme="majorHAnsi" w:cs="Times New Roman (Headings CS)"/>
      <w:b/>
      <w:caps/>
      <w:color w:val="FFFFFF" w:themeColor="background1"/>
      <w:sz w:val="52"/>
      <w:szCs w:val="40"/>
    </w:rPr>
  </w:style>
  <w:style w:type="paragraph" w:styleId="Heading2">
    <w:name w:val="heading 2"/>
    <w:basedOn w:val="Bold"/>
    <w:next w:val="Normal"/>
    <w:link w:val="Heading2Char"/>
    <w:uiPriority w:val="9"/>
    <w:unhideWhenUsed/>
    <w:qFormat/>
    <w:rsid w:val="00D41196"/>
    <w:pPr>
      <w:outlineLvl w:val="1"/>
    </w:pPr>
    <w:rPr>
      <w:noProof/>
      <w:szCs w:val="40"/>
    </w:rPr>
  </w:style>
  <w:style w:type="paragraph" w:styleId="Heading3">
    <w:name w:val="heading 3"/>
    <w:basedOn w:val="Normal"/>
    <w:next w:val="Normal"/>
    <w:link w:val="Heading3Char"/>
    <w:uiPriority w:val="9"/>
    <w:semiHidden/>
    <w:unhideWhenUsed/>
    <w:qFormat/>
    <w:rsid w:val="00E14577"/>
    <w:pPr>
      <w:keepNext/>
      <w:keepLines/>
      <w:spacing w:before="160" w:after="80"/>
      <w:outlineLvl w:val="2"/>
    </w:pPr>
    <w:rPr>
      <w:rFonts w:eastAsiaTheme="majorEastAsia" w:cstheme="majorBidi"/>
      <w:color w:val="613BE9" w:themeColor="accent1" w:themeShade="BF"/>
      <w:sz w:val="28"/>
      <w:szCs w:val="28"/>
    </w:rPr>
  </w:style>
  <w:style w:type="paragraph" w:styleId="Heading4">
    <w:name w:val="heading 4"/>
    <w:basedOn w:val="Normal"/>
    <w:next w:val="Normal"/>
    <w:link w:val="Heading4Char"/>
    <w:uiPriority w:val="9"/>
    <w:semiHidden/>
    <w:unhideWhenUsed/>
    <w:qFormat/>
    <w:rsid w:val="00E14577"/>
    <w:pPr>
      <w:keepNext/>
      <w:keepLines/>
      <w:spacing w:before="80" w:after="40"/>
      <w:outlineLvl w:val="3"/>
    </w:pPr>
    <w:rPr>
      <w:rFonts w:eastAsiaTheme="majorEastAsia" w:cstheme="majorBidi"/>
      <w:i/>
      <w:iCs/>
      <w:color w:val="613BE9" w:themeColor="accent1" w:themeShade="BF"/>
    </w:rPr>
  </w:style>
  <w:style w:type="paragraph" w:styleId="Heading5">
    <w:name w:val="heading 5"/>
    <w:basedOn w:val="Normal"/>
    <w:next w:val="Normal"/>
    <w:link w:val="Heading5Char"/>
    <w:uiPriority w:val="9"/>
    <w:semiHidden/>
    <w:unhideWhenUsed/>
    <w:qFormat/>
    <w:rsid w:val="00E14577"/>
    <w:pPr>
      <w:keepNext/>
      <w:keepLines/>
      <w:spacing w:before="80" w:after="40"/>
      <w:outlineLvl w:val="4"/>
    </w:pPr>
    <w:rPr>
      <w:rFonts w:eastAsiaTheme="majorEastAsia" w:cstheme="majorBidi"/>
      <w:color w:val="613BE9" w:themeColor="accent1" w:themeShade="BF"/>
    </w:rPr>
  </w:style>
  <w:style w:type="paragraph" w:styleId="Heading6">
    <w:name w:val="heading 6"/>
    <w:basedOn w:val="Normal"/>
    <w:next w:val="Normal"/>
    <w:link w:val="Heading6Char"/>
    <w:uiPriority w:val="9"/>
    <w:semiHidden/>
    <w:unhideWhenUsed/>
    <w:qFormat/>
    <w:rsid w:val="00E14577"/>
    <w:pPr>
      <w:keepNext/>
      <w:keepLines/>
      <w:spacing w:before="40"/>
      <w:outlineLvl w:val="5"/>
    </w:pPr>
    <w:rPr>
      <w:rFonts w:eastAsiaTheme="majorEastAsia" w:cstheme="majorBidi"/>
      <w:i/>
      <w:iCs/>
      <w:color w:val="898989" w:themeColor="text1" w:themeTint="A6"/>
    </w:rPr>
  </w:style>
  <w:style w:type="paragraph" w:styleId="Heading7">
    <w:name w:val="heading 7"/>
    <w:basedOn w:val="Normal"/>
    <w:next w:val="Normal"/>
    <w:link w:val="Heading7Char"/>
    <w:uiPriority w:val="9"/>
    <w:semiHidden/>
    <w:unhideWhenUsed/>
    <w:qFormat/>
    <w:rsid w:val="00E14577"/>
    <w:pPr>
      <w:keepNext/>
      <w:keepLines/>
      <w:spacing w:before="40"/>
      <w:outlineLvl w:val="6"/>
    </w:pPr>
    <w:rPr>
      <w:rFonts w:eastAsiaTheme="majorEastAsia" w:cstheme="majorBidi"/>
      <w:color w:val="898989" w:themeColor="text1" w:themeTint="A6"/>
    </w:rPr>
  </w:style>
  <w:style w:type="paragraph" w:styleId="Heading8">
    <w:name w:val="heading 8"/>
    <w:basedOn w:val="Normal"/>
    <w:next w:val="Normal"/>
    <w:link w:val="Heading8Char"/>
    <w:uiPriority w:val="9"/>
    <w:semiHidden/>
    <w:unhideWhenUsed/>
    <w:qFormat/>
    <w:rsid w:val="00E14577"/>
    <w:pPr>
      <w:keepNext/>
      <w:keepLines/>
      <w:outlineLvl w:val="7"/>
    </w:pPr>
    <w:rPr>
      <w:rFonts w:eastAsiaTheme="majorEastAsia" w:cstheme="majorBidi"/>
      <w:i/>
      <w:iCs/>
      <w:color w:val="666666" w:themeColor="text1" w:themeTint="D8"/>
    </w:rPr>
  </w:style>
  <w:style w:type="paragraph" w:styleId="Heading9">
    <w:name w:val="heading 9"/>
    <w:basedOn w:val="Normal"/>
    <w:next w:val="Normal"/>
    <w:link w:val="Heading9Char"/>
    <w:uiPriority w:val="9"/>
    <w:semiHidden/>
    <w:unhideWhenUsed/>
    <w:qFormat/>
    <w:rsid w:val="00E14577"/>
    <w:pPr>
      <w:keepNext/>
      <w:keepLines/>
      <w:outlineLvl w:val="8"/>
    </w:pPr>
    <w:rPr>
      <w:rFonts w:eastAsiaTheme="majorEastAsia" w:cstheme="majorBidi"/>
      <w:color w:val="666666"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1196"/>
    <w:rPr>
      <w:rFonts w:asciiTheme="majorHAnsi" w:eastAsiaTheme="majorEastAsia" w:hAnsiTheme="majorHAnsi" w:cs="Times New Roman (Headings CS)"/>
      <w:b/>
      <w:caps/>
      <w:color w:val="FFFFFF" w:themeColor="background1"/>
      <w:kern w:val="0"/>
      <w:sz w:val="52"/>
      <w:szCs w:val="40"/>
      <w14:ligatures w14:val="none"/>
    </w:rPr>
  </w:style>
  <w:style w:type="character" w:customStyle="1" w:styleId="Heading2Char">
    <w:name w:val="Heading 2 Char"/>
    <w:basedOn w:val="DefaultParagraphFont"/>
    <w:link w:val="Heading2"/>
    <w:uiPriority w:val="9"/>
    <w:rsid w:val="00D41196"/>
    <w:rPr>
      <w:rFonts w:asciiTheme="majorHAnsi" w:eastAsiaTheme="minorEastAsia" w:hAnsiTheme="majorHAnsi"/>
      <w:b/>
      <w:bCs/>
      <w:noProof/>
      <w:color w:val="4B4B4B" w:themeColor="text1"/>
      <w:kern w:val="0"/>
      <w:szCs w:val="40"/>
      <w14:ligatures w14:val="none"/>
    </w:rPr>
  </w:style>
  <w:style w:type="character" w:customStyle="1" w:styleId="Heading3Char">
    <w:name w:val="Heading 3 Char"/>
    <w:basedOn w:val="DefaultParagraphFont"/>
    <w:link w:val="Heading3"/>
    <w:uiPriority w:val="9"/>
    <w:semiHidden/>
    <w:rsid w:val="00E14577"/>
    <w:rPr>
      <w:rFonts w:eastAsiaTheme="majorEastAsia" w:cstheme="majorBidi"/>
      <w:color w:val="613BE9" w:themeColor="accent1" w:themeShade="BF"/>
      <w:sz w:val="28"/>
      <w:szCs w:val="28"/>
    </w:rPr>
  </w:style>
  <w:style w:type="character" w:customStyle="1" w:styleId="Heading4Char">
    <w:name w:val="Heading 4 Char"/>
    <w:basedOn w:val="DefaultParagraphFont"/>
    <w:link w:val="Heading4"/>
    <w:uiPriority w:val="9"/>
    <w:semiHidden/>
    <w:rsid w:val="00E14577"/>
    <w:rPr>
      <w:rFonts w:eastAsiaTheme="majorEastAsia" w:cstheme="majorBidi"/>
      <w:i/>
      <w:iCs/>
      <w:color w:val="613BE9" w:themeColor="accent1" w:themeShade="BF"/>
    </w:rPr>
  </w:style>
  <w:style w:type="character" w:customStyle="1" w:styleId="Heading5Char">
    <w:name w:val="Heading 5 Char"/>
    <w:basedOn w:val="DefaultParagraphFont"/>
    <w:link w:val="Heading5"/>
    <w:uiPriority w:val="9"/>
    <w:semiHidden/>
    <w:rsid w:val="00E14577"/>
    <w:rPr>
      <w:rFonts w:eastAsiaTheme="majorEastAsia" w:cstheme="majorBidi"/>
      <w:color w:val="613BE9" w:themeColor="accent1" w:themeShade="BF"/>
    </w:rPr>
  </w:style>
  <w:style w:type="character" w:customStyle="1" w:styleId="Heading6Char">
    <w:name w:val="Heading 6 Char"/>
    <w:basedOn w:val="DefaultParagraphFont"/>
    <w:link w:val="Heading6"/>
    <w:uiPriority w:val="9"/>
    <w:semiHidden/>
    <w:rsid w:val="00E14577"/>
    <w:rPr>
      <w:rFonts w:eastAsiaTheme="majorEastAsia" w:cstheme="majorBidi"/>
      <w:i/>
      <w:iCs/>
      <w:color w:val="898989" w:themeColor="text1" w:themeTint="A6"/>
    </w:rPr>
  </w:style>
  <w:style w:type="character" w:customStyle="1" w:styleId="Heading7Char">
    <w:name w:val="Heading 7 Char"/>
    <w:basedOn w:val="DefaultParagraphFont"/>
    <w:link w:val="Heading7"/>
    <w:uiPriority w:val="9"/>
    <w:semiHidden/>
    <w:rsid w:val="00E14577"/>
    <w:rPr>
      <w:rFonts w:eastAsiaTheme="majorEastAsia" w:cstheme="majorBidi"/>
      <w:color w:val="898989" w:themeColor="text1" w:themeTint="A6"/>
    </w:rPr>
  </w:style>
  <w:style w:type="character" w:customStyle="1" w:styleId="Heading8Char">
    <w:name w:val="Heading 8 Char"/>
    <w:basedOn w:val="DefaultParagraphFont"/>
    <w:link w:val="Heading8"/>
    <w:uiPriority w:val="9"/>
    <w:semiHidden/>
    <w:rsid w:val="00E14577"/>
    <w:rPr>
      <w:rFonts w:eastAsiaTheme="majorEastAsia" w:cstheme="majorBidi"/>
      <w:i/>
      <w:iCs/>
      <w:color w:val="666666" w:themeColor="text1" w:themeTint="D8"/>
    </w:rPr>
  </w:style>
  <w:style w:type="character" w:customStyle="1" w:styleId="Heading9Char">
    <w:name w:val="Heading 9 Char"/>
    <w:basedOn w:val="DefaultParagraphFont"/>
    <w:link w:val="Heading9"/>
    <w:uiPriority w:val="9"/>
    <w:semiHidden/>
    <w:rsid w:val="00E14577"/>
    <w:rPr>
      <w:rFonts w:eastAsiaTheme="majorEastAsia" w:cstheme="majorBidi"/>
      <w:color w:val="666666" w:themeColor="text1" w:themeTint="D8"/>
    </w:rPr>
  </w:style>
  <w:style w:type="paragraph" w:styleId="Title">
    <w:name w:val="Title"/>
    <w:basedOn w:val="Normal"/>
    <w:next w:val="Normal"/>
    <w:link w:val="TitleChar"/>
    <w:uiPriority w:val="1"/>
    <w:qFormat/>
    <w:rsid w:val="00D41196"/>
    <w:pPr>
      <w:spacing w:before="0" w:line="216" w:lineRule="auto"/>
      <w:contextualSpacing/>
    </w:pPr>
    <w:rPr>
      <w:rFonts w:eastAsiaTheme="majorEastAsia" w:cs="Times New Roman (Headings CS)"/>
      <w:b/>
      <w:caps/>
      <w:color w:val="auto"/>
      <w:spacing w:val="-10"/>
      <w:kern w:val="28"/>
      <w:sz w:val="96"/>
      <w:szCs w:val="56"/>
      <w14:ligatures w14:val="standardContextual"/>
    </w:rPr>
  </w:style>
  <w:style w:type="character" w:customStyle="1" w:styleId="TitleChar">
    <w:name w:val="Title Char"/>
    <w:basedOn w:val="DefaultParagraphFont"/>
    <w:link w:val="Title"/>
    <w:uiPriority w:val="1"/>
    <w:rsid w:val="00D41196"/>
    <w:rPr>
      <w:rFonts w:eastAsiaTheme="majorEastAsia" w:cs="Times New Roman (Headings CS)"/>
      <w:b/>
      <w:caps/>
      <w:spacing w:val="-10"/>
      <w:kern w:val="28"/>
      <w:sz w:val="96"/>
      <w:szCs w:val="56"/>
    </w:rPr>
  </w:style>
  <w:style w:type="paragraph" w:styleId="Subtitle">
    <w:name w:val="Subtitle"/>
    <w:basedOn w:val="Normal"/>
    <w:next w:val="Normal"/>
    <w:link w:val="SubtitleChar"/>
    <w:uiPriority w:val="11"/>
    <w:qFormat/>
    <w:rsid w:val="00E14577"/>
    <w:pPr>
      <w:numPr>
        <w:ilvl w:val="1"/>
      </w:numPr>
    </w:pPr>
    <w:rPr>
      <w:rFonts w:eastAsiaTheme="majorEastAsia" w:cstheme="majorBidi"/>
      <w:color w:val="898989" w:themeColor="text1" w:themeTint="A6"/>
      <w:spacing w:val="15"/>
      <w:sz w:val="28"/>
      <w:szCs w:val="28"/>
    </w:rPr>
  </w:style>
  <w:style w:type="character" w:customStyle="1" w:styleId="SubtitleChar">
    <w:name w:val="Subtitle Char"/>
    <w:basedOn w:val="DefaultParagraphFont"/>
    <w:link w:val="Subtitle"/>
    <w:uiPriority w:val="11"/>
    <w:rsid w:val="00E14577"/>
    <w:rPr>
      <w:rFonts w:eastAsiaTheme="majorEastAsia" w:cstheme="majorBidi"/>
      <w:color w:val="898989" w:themeColor="text1" w:themeTint="A6"/>
      <w:spacing w:val="15"/>
      <w:sz w:val="28"/>
      <w:szCs w:val="28"/>
    </w:rPr>
  </w:style>
  <w:style w:type="paragraph" w:styleId="Quote">
    <w:name w:val="Quote"/>
    <w:basedOn w:val="Normal"/>
    <w:next w:val="Normal"/>
    <w:link w:val="QuoteChar"/>
    <w:uiPriority w:val="29"/>
    <w:qFormat/>
    <w:rsid w:val="00E14577"/>
    <w:pPr>
      <w:spacing w:before="160"/>
      <w:jc w:val="center"/>
    </w:pPr>
    <w:rPr>
      <w:i/>
      <w:iCs/>
      <w:color w:val="787878" w:themeColor="text1" w:themeTint="BF"/>
    </w:rPr>
  </w:style>
  <w:style w:type="character" w:customStyle="1" w:styleId="QuoteChar">
    <w:name w:val="Quote Char"/>
    <w:basedOn w:val="DefaultParagraphFont"/>
    <w:link w:val="Quote"/>
    <w:uiPriority w:val="29"/>
    <w:rsid w:val="00E14577"/>
    <w:rPr>
      <w:i/>
      <w:iCs/>
      <w:color w:val="787878" w:themeColor="text1" w:themeTint="BF"/>
    </w:rPr>
  </w:style>
  <w:style w:type="paragraph" w:styleId="ListParagraph">
    <w:name w:val="List Paragraph"/>
    <w:basedOn w:val="Normal"/>
    <w:uiPriority w:val="34"/>
    <w:qFormat/>
    <w:rsid w:val="00E14577"/>
    <w:pPr>
      <w:ind w:left="720"/>
      <w:contextualSpacing/>
    </w:pPr>
  </w:style>
  <w:style w:type="character" w:styleId="IntenseEmphasis">
    <w:name w:val="Intense Emphasis"/>
    <w:basedOn w:val="DefaultParagraphFont"/>
    <w:uiPriority w:val="21"/>
    <w:qFormat/>
    <w:rsid w:val="00E14577"/>
    <w:rPr>
      <w:i/>
      <w:iCs/>
      <w:color w:val="613BE9" w:themeColor="accent1" w:themeShade="BF"/>
    </w:rPr>
  </w:style>
  <w:style w:type="paragraph" w:styleId="IntenseQuote">
    <w:name w:val="Intense Quote"/>
    <w:basedOn w:val="Normal"/>
    <w:next w:val="Normal"/>
    <w:link w:val="IntenseQuoteChar"/>
    <w:uiPriority w:val="30"/>
    <w:qFormat/>
    <w:rsid w:val="00E14577"/>
    <w:pPr>
      <w:pBdr>
        <w:top w:val="single" w:sz="4" w:space="10" w:color="613BE9" w:themeColor="accent1" w:themeShade="BF"/>
        <w:bottom w:val="single" w:sz="4" w:space="10" w:color="613BE9" w:themeColor="accent1" w:themeShade="BF"/>
      </w:pBdr>
      <w:spacing w:before="360" w:after="360"/>
      <w:ind w:left="864" w:right="864"/>
      <w:jc w:val="center"/>
    </w:pPr>
    <w:rPr>
      <w:i/>
      <w:iCs/>
      <w:color w:val="613BE9" w:themeColor="accent1" w:themeShade="BF"/>
    </w:rPr>
  </w:style>
  <w:style w:type="character" w:customStyle="1" w:styleId="IntenseQuoteChar">
    <w:name w:val="Intense Quote Char"/>
    <w:basedOn w:val="DefaultParagraphFont"/>
    <w:link w:val="IntenseQuote"/>
    <w:uiPriority w:val="30"/>
    <w:rsid w:val="00E14577"/>
    <w:rPr>
      <w:i/>
      <w:iCs/>
      <w:color w:val="613BE9" w:themeColor="accent1" w:themeShade="BF"/>
    </w:rPr>
  </w:style>
  <w:style w:type="character" w:styleId="IntenseReference">
    <w:name w:val="Intense Reference"/>
    <w:basedOn w:val="DefaultParagraphFont"/>
    <w:uiPriority w:val="32"/>
    <w:qFormat/>
    <w:rsid w:val="00E14577"/>
    <w:rPr>
      <w:b/>
      <w:bCs/>
      <w:smallCaps/>
      <w:color w:val="613BE9" w:themeColor="accent1" w:themeShade="BF"/>
      <w:spacing w:val="5"/>
    </w:rPr>
  </w:style>
  <w:style w:type="paragraph" w:customStyle="1" w:styleId="Info">
    <w:name w:val="Info"/>
    <w:basedOn w:val="Normal"/>
    <w:qFormat/>
    <w:rsid w:val="00CF1539"/>
    <w:pPr>
      <w:framePr w:hSpace="180" w:wrap="around" w:vAnchor="page" w:hAnchor="margin" w:y="5119"/>
      <w:spacing w:before="0"/>
    </w:pPr>
    <w:rPr>
      <w:szCs w:val="24"/>
    </w:rPr>
  </w:style>
  <w:style w:type="paragraph" w:customStyle="1" w:styleId="Bold">
    <w:name w:val="Bold"/>
    <w:basedOn w:val="Normal"/>
    <w:qFormat/>
    <w:rsid w:val="00D41196"/>
    <w:rPr>
      <w:rFonts w:asciiTheme="majorHAnsi" w:hAnsiTheme="majorHAnsi"/>
      <w:b/>
      <w:bCs/>
    </w:rPr>
  </w:style>
  <w:style w:type="table" w:styleId="TableGrid">
    <w:name w:val="Table Grid"/>
    <w:basedOn w:val="TableNormal"/>
    <w:uiPriority w:val="39"/>
    <w:rsid w:val="00E14577"/>
    <w:pPr>
      <w:spacing w:after="0" w:line="240" w:lineRule="auto"/>
    </w:pPr>
    <w:rPr>
      <w:kern w:val="0"/>
      <w:sz w:val="1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4577"/>
    <w:rPr>
      <w:color w:val="0000FF"/>
      <w:u w:val="single"/>
    </w:rPr>
  </w:style>
  <w:style w:type="paragraph" w:styleId="Header">
    <w:name w:val="header"/>
    <w:basedOn w:val="Normal"/>
    <w:link w:val="HeaderChar"/>
    <w:uiPriority w:val="99"/>
    <w:unhideWhenUsed/>
    <w:rsid w:val="00E14577"/>
    <w:pPr>
      <w:tabs>
        <w:tab w:val="center" w:pos="4680"/>
        <w:tab w:val="right" w:pos="9360"/>
      </w:tabs>
      <w:spacing w:before="0" w:line="240" w:lineRule="auto"/>
    </w:pPr>
  </w:style>
  <w:style w:type="character" w:customStyle="1" w:styleId="HeaderChar">
    <w:name w:val="Header Char"/>
    <w:basedOn w:val="DefaultParagraphFont"/>
    <w:link w:val="Header"/>
    <w:uiPriority w:val="99"/>
    <w:rsid w:val="00E14577"/>
    <w:rPr>
      <w:rFonts w:eastAsiaTheme="minorEastAsia"/>
      <w:color w:val="4B4B4B" w:themeColor="text1"/>
      <w:kern w:val="0"/>
      <w:sz w:val="22"/>
      <w:szCs w:val="22"/>
      <w14:ligatures w14:val="none"/>
    </w:rPr>
  </w:style>
  <w:style w:type="paragraph" w:styleId="Footer">
    <w:name w:val="footer"/>
    <w:basedOn w:val="Normal"/>
    <w:link w:val="FooterChar"/>
    <w:uiPriority w:val="99"/>
    <w:unhideWhenUsed/>
    <w:rsid w:val="00B561B6"/>
    <w:pPr>
      <w:tabs>
        <w:tab w:val="center" w:pos="4680"/>
        <w:tab w:val="right" w:pos="9360"/>
      </w:tabs>
      <w:spacing w:before="0" w:line="240" w:lineRule="auto"/>
    </w:pPr>
    <w:rPr>
      <w:rFonts w:cs="Times New Roman (Body CS)"/>
      <w:sz w:val="20"/>
    </w:rPr>
  </w:style>
  <w:style w:type="character" w:customStyle="1" w:styleId="FooterChar">
    <w:name w:val="Footer Char"/>
    <w:basedOn w:val="DefaultParagraphFont"/>
    <w:link w:val="Footer"/>
    <w:uiPriority w:val="99"/>
    <w:rsid w:val="00B561B6"/>
    <w:rPr>
      <w:rFonts w:ascii="Microsoft Sans Serif" w:eastAsiaTheme="minorEastAsia" w:hAnsi="Microsoft Sans Serif" w:cs="Times New Roman (Body CS)"/>
      <w:color w:val="4B4B4B" w:themeColor="text1"/>
      <w:kern w:val="0"/>
      <w:sz w:val="20"/>
      <w:szCs w:val="22"/>
      <w14:ligatures w14:val="none"/>
    </w:rPr>
  </w:style>
  <w:style w:type="character" w:styleId="PageNumber">
    <w:name w:val="page number"/>
    <w:basedOn w:val="DefaultParagraphFont"/>
    <w:uiPriority w:val="99"/>
    <w:semiHidden/>
    <w:unhideWhenUsed/>
    <w:rsid w:val="00E14577"/>
  </w:style>
  <w:style w:type="paragraph" w:styleId="ListBullet">
    <w:name w:val="List Bullet"/>
    <w:basedOn w:val="Normal"/>
    <w:uiPriority w:val="99"/>
    <w:rsid w:val="00D41196"/>
    <w:pPr>
      <w:numPr>
        <w:numId w:val="2"/>
      </w:numPr>
      <w:ind w:left="720"/>
    </w:pPr>
  </w:style>
  <w:style w:type="character" w:styleId="Emphasis">
    <w:name w:val="Emphasis"/>
    <w:basedOn w:val="DefaultParagraphFont"/>
    <w:uiPriority w:val="20"/>
    <w:qFormat/>
    <w:rsid w:val="00D41196"/>
    <w:rPr>
      <w:b/>
      <w:i w:val="0"/>
      <w:iCs/>
    </w:rPr>
  </w:style>
  <w:style w:type="character" w:styleId="UnresolvedMention">
    <w:name w:val="Unresolved Mention"/>
    <w:basedOn w:val="DefaultParagraphFont"/>
    <w:uiPriority w:val="99"/>
    <w:semiHidden/>
    <w:unhideWhenUsed/>
    <w:rsid w:val="003E1A53"/>
    <w:rPr>
      <w:color w:val="605E5C"/>
      <w:shd w:val="clear" w:color="auto" w:fill="E1DFDD"/>
    </w:rPr>
  </w:style>
  <w:style w:type="character" w:customStyle="1" w:styleId="agcmg">
    <w:name w:val="a_gcmg"/>
    <w:basedOn w:val="DefaultParagraphFont"/>
    <w:rsid w:val="00D222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baker.utk.edu/research-centers/cetep/valley-pathways-study/" TargetMode="External"/><Relationship Id="rId3" Type="http://schemas.openxmlformats.org/officeDocument/2006/relationships/customXml" Target="../customXml/item3.xml"/><Relationship Id="rId21" Type="http://schemas.openxmlformats.org/officeDocument/2006/relationships/hyperlink" Target="https://baker.utk.edu/category/publication-cetep-economics/"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spa.sdsu.edu/people/appleyard-bruc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hyperlink" Target="https://baker.utk.edu/category/publication-cetep-energ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chart" Target="charts/chart2.xml"/><Relationship Id="rId23" Type="http://schemas.openxmlformats.org/officeDocument/2006/relationships/hyperlink" Target="https://baker.utk.edu/category/publications-cetep-environmental/" TargetMode="External"/><Relationship Id="rId10" Type="http://schemas.openxmlformats.org/officeDocument/2006/relationships/image" Target="media/image1.png"/><Relationship Id="rId19" Type="http://schemas.openxmlformats.org/officeDocument/2006/relationships/hyperlink" Target="https://baker.utk.edu/category/publication-cetep-economic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1.xml"/><Relationship Id="rId22" Type="http://schemas.openxmlformats.org/officeDocument/2006/relationships/hyperlink" Target="https://baker.utk.edu/research-centers/cete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ssa\AppData\Local\Microsoft\Office\16.0\DTS\en-US%7b969E5788-D6EB-4B9E-82FF-A7493041E826%7d\%7b018ADAD2-0D84-4788-A272-B44FC7EF150A%7dTF15d030a7-4d0a-4c1c-8a3e-3a7590a124cedd8a6b98_win32-38785b346894.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Awards</c:v>
                </c:pt>
              </c:strCache>
            </c:strRef>
          </c:tx>
          <c:spPr>
            <a:ln w="28575" cap="rnd">
              <a:solidFill>
                <a:schemeClr val="accent1"/>
              </a:solidFill>
              <a:round/>
            </a:ln>
            <a:effectLst/>
          </c:spPr>
          <c:marker>
            <c:symbol val="none"/>
          </c:marker>
          <c:cat>
            <c:strRef>
              <c:f>Sheet1!$A$2:$A$7</c:f>
              <c:strCache>
                <c:ptCount val="5"/>
                <c:pt idx="0">
                  <c:v>FY 2020</c:v>
                </c:pt>
                <c:pt idx="1">
                  <c:v>FY 2021</c:v>
                </c:pt>
                <c:pt idx="2">
                  <c:v>FY 2022</c:v>
                </c:pt>
                <c:pt idx="3">
                  <c:v>FY 2023</c:v>
                </c:pt>
                <c:pt idx="4">
                  <c:v>FY 2024</c:v>
                </c:pt>
              </c:strCache>
            </c:strRef>
          </c:cat>
          <c:val>
            <c:numRef>
              <c:f>Sheet1!$B$2:$B$7</c:f>
              <c:numCache>
                <c:formatCode>General</c:formatCode>
                <c:ptCount val="6"/>
                <c:pt idx="0">
                  <c:v>4144762</c:v>
                </c:pt>
                <c:pt idx="1">
                  <c:v>10356677</c:v>
                </c:pt>
                <c:pt idx="2">
                  <c:v>2281157</c:v>
                </c:pt>
                <c:pt idx="3">
                  <c:v>21348371</c:v>
                </c:pt>
                <c:pt idx="4">
                  <c:v>11650337</c:v>
                </c:pt>
              </c:numCache>
            </c:numRef>
          </c:val>
          <c:smooth val="0"/>
          <c:extLst>
            <c:ext xmlns:c16="http://schemas.microsoft.com/office/drawing/2014/chart" uri="{C3380CC4-5D6E-409C-BE32-E72D297353CC}">
              <c16:uniqueId val="{00000000-A9FE-42FC-8E34-DE1E39878B50}"/>
            </c:ext>
          </c:extLst>
        </c:ser>
        <c:ser>
          <c:idx val="1"/>
          <c:order val="1"/>
          <c:tx>
            <c:strRef>
              <c:f>Sheet1!$C$1</c:f>
              <c:strCache>
                <c:ptCount val="1"/>
                <c:pt idx="0">
                  <c:v>Expenditures</c:v>
                </c:pt>
              </c:strCache>
            </c:strRef>
          </c:tx>
          <c:spPr>
            <a:ln w="28575" cap="rnd">
              <a:solidFill>
                <a:schemeClr val="accent2"/>
              </a:solidFill>
              <a:round/>
            </a:ln>
            <a:effectLst/>
          </c:spPr>
          <c:marker>
            <c:symbol val="none"/>
          </c:marker>
          <c:cat>
            <c:strRef>
              <c:f>Sheet1!$A$2:$A$7</c:f>
              <c:strCache>
                <c:ptCount val="5"/>
                <c:pt idx="0">
                  <c:v>FY 2020</c:v>
                </c:pt>
                <c:pt idx="1">
                  <c:v>FY 2021</c:v>
                </c:pt>
                <c:pt idx="2">
                  <c:v>FY 2022</c:v>
                </c:pt>
                <c:pt idx="3">
                  <c:v>FY 2023</c:v>
                </c:pt>
                <c:pt idx="4">
                  <c:v>FY 2024</c:v>
                </c:pt>
              </c:strCache>
            </c:strRef>
          </c:cat>
          <c:val>
            <c:numRef>
              <c:f>Sheet1!$C$2:$C$7</c:f>
              <c:numCache>
                <c:formatCode>General</c:formatCode>
                <c:ptCount val="6"/>
                <c:pt idx="0">
                  <c:v>8725890</c:v>
                </c:pt>
                <c:pt idx="1">
                  <c:v>9218245</c:v>
                </c:pt>
                <c:pt idx="2">
                  <c:v>8364953</c:v>
                </c:pt>
                <c:pt idx="3">
                  <c:v>10025329</c:v>
                </c:pt>
                <c:pt idx="4">
                  <c:v>13403241</c:v>
                </c:pt>
              </c:numCache>
            </c:numRef>
          </c:val>
          <c:smooth val="0"/>
          <c:extLst>
            <c:ext xmlns:c16="http://schemas.microsoft.com/office/drawing/2014/chart" uri="{C3380CC4-5D6E-409C-BE32-E72D297353CC}">
              <c16:uniqueId val="{00000001-A9FE-42FC-8E34-DE1E39878B50}"/>
            </c:ext>
          </c:extLst>
        </c:ser>
        <c:dLbls>
          <c:showLegendKey val="0"/>
          <c:showVal val="0"/>
          <c:showCatName val="0"/>
          <c:showSerName val="0"/>
          <c:showPercent val="0"/>
          <c:showBubbleSize val="0"/>
        </c:dLbls>
        <c:smooth val="0"/>
        <c:axId val="1151626703"/>
        <c:axId val="1151610383"/>
      </c:lineChart>
      <c:catAx>
        <c:axId val="1151626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1610383"/>
        <c:crosses val="autoZero"/>
        <c:auto val="1"/>
        <c:lblAlgn val="ctr"/>
        <c:lblOffset val="100"/>
        <c:noMultiLvlLbl val="0"/>
      </c:catAx>
      <c:valAx>
        <c:axId val="1151610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1626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786-4C23-A0E4-32F120C39F8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786-4C23-A0E4-32F120C39F8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786-4C23-A0E4-32F120C39F8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Federal</c:v>
                </c:pt>
                <c:pt idx="1">
                  <c:v>THSO</c:v>
                </c:pt>
                <c:pt idx="2">
                  <c:v>TDOT</c:v>
                </c:pt>
              </c:strCache>
            </c:strRef>
          </c:cat>
          <c:val>
            <c:numRef>
              <c:f>Sheet1!$B$2:$B$4</c:f>
              <c:numCache>
                <c:formatCode>General</c:formatCode>
                <c:ptCount val="3"/>
                <c:pt idx="0">
                  <c:v>3931083</c:v>
                </c:pt>
                <c:pt idx="1">
                  <c:v>264150</c:v>
                </c:pt>
                <c:pt idx="2">
                  <c:v>7455104</c:v>
                </c:pt>
              </c:numCache>
            </c:numRef>
          </c:val>
          <c:extLst>
            <c:ext xmlns:c16="http://schemas.microsoft.com/office/drawing/2014/chart" uri="{C3380CC4-5D6E-409C-BE32-E72D297353CC}">
              <c16:uniqueId val="{00000000-17E2-497B-98A6-AC576049AD92}"/>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Proposals</c:v>
                </c:pt>
              </c:strCache>
            </c:strRef>
          </c:tx>
          <c:spPr>
            <a:ln w="28575" cap="rnd">
              <a:solidFill>
                <a:schemeClr val="accent1"/>
              </a:solidFill>
              <a:round/>
            </a:ln>
            <a:effectLst/>
          </c:spPr>
          <c:marker>
            <c:symbol val="none"/>
          </c:marker>
          <c:cat>
            <c:strRef>
              <c:f>Sheet1!$A$2:$A$6</c:f>
              <c:strCache>
                <c:ptCount val="5"/>
                <c:pt idx="0">
                  <c:v>FY 2020</c:v>
                </c:pt>
                <c:pt idx="1">
                  <c:v>FY 2021</c:v>
                </c:pt>
                <c:pt idx="2">
                  <c:v>FY 2022</c:v>
                </c:pt>
                <c:pt idx="3">
                  <c:v>FY 2023</c:v>
                </c:pt>
                <c:pt idx="4">
                  <c:v>FY 2024</c:v>
                </c:pt>
              </c:strCache>
            </c:strRef>
          </c:cat>
          <c:val>
            <c:numRef>
              <c:f>Sheet1!$B$2:$B$6</c:f>
              <c:numCache>
                <c:formatCode>General</c:formatCode>
                <c:ptCount val="5"/>
                <c:pt idx="0">
                  <c:v>18</c:v>
                </c:pt>
                <c:pt idx="1">
                  <c:v>15</c:v>
                </c:pt>
                <c:pt idx="2">
                  <c:v>38</c:v>
                </c:pt>
                <c:pt idx="3">
                  <c:v>44</c:v>
                </c:pt>
                <c:pt idx="4">
                  <c:v>47</c:v>
                </c:pt>
              </c:numCache>
            </c:numRef>
          </c:val>
          <c:smooth val="0"/>
          <c:extLst>
            <c:ext xmlns:c16="http://schemas.microsoft.com/office/drawing/2014/chart" uri="{C3380CC4-5D6E-409C-BE32-E72D297353CC}">
              <c16:uniqueId val="{00000000-2E1B-4E96-A85A-A1FEC0D027D4}"/>
            </c:ext>
          </c:extLst>
        </c:ser>
        <c:dLbls>
          <c:showLegendKey val="0"/>
          <c:showVal val="0"/>
          <c:showCatName val="0"/>
          <c:showSerName val="0"/>
          <c:showPercent val="0"/>
          <c:showBubbleSize val="0"/>
        </c:dLbls>
        <c:smooth val="0"/>
        <c:axId val="1562881007"/>
        <c:axId val="1562881487"/>
      </c:lineChart>
      <c:catAx>
        <c:axId val="1562881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2881487"/>
        <c:crosses val="autoZero"/>
        <c:auto val="1"/>
        <c:lblAlgn val="ctr"/>
        <c:lblOffset val="100"/>
        <c:noMultiLvlLbl val="0"/>
      </c:catAx>
      <c:valAx>
        <c:axId val="15628814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288100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2">
      <a:dk1>
        <a:srgbClr val="4B4B4B"/>
      </a:dk1>
      <a:lt1>
        <a:srgbClr val="FFFFFF"/>
      </a:lt1>
      <a:dk2>
        <a:srgbClr val="4B4B4B"/>
      </a:dk2>
      <a:lt2>
        <a:srgbClr val="E8E8E8"/>
      </a:lt2>
      <a:accent1>
        <a:srgbClr val="A994F3"/>
      </a:accent1>
      <a:accent2>
        <a:srgbClr val="F69FD3"/>
      </a:accent2>
      <a:accent3>
        <a:srgbClr val="FF8200"/>
      </a:accent3>
      <a:accent4>
        <a:srgbClr val="4D94D8"/>
      </a:accent4>
      <a:accent5>
        <a:srgbClr val="A6C9EB"/>
      </a:accent5>
      <a:accent6>
        <a:srgbClr val="BFBFBF"/>
      </a:accent6>
      <a:hlink>
        <a:srgbClr val="3B94FF"/>
      </a:hlink>
      <a:folHlink>
        <a:srgbClr val="4B4B4B"/>
      </a:folHlink>
    </a:clrScheme>
    <a:fontScheme name="Custom 21">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30" ma:contentTypeDescription="Create a new document." ma:contentTypeScope="" ma:versionID="cec0622158e8f13124e9e8fd4de31bd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52f30ab005d15df08657af532e6e3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hidden="true"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hidden="tru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hidden="true" ma:internalName="Background" ma:readOnly="false">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element name="MediaServiceBillingMetadata" ma:index="33" nillable="true" ma:displayName="MediaServiceBillingMetadata" ma:hidden="true" ma:internalName="MediaServiceBillingMetadata"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A94286-1488-4B05-BE05-620B873327F0}">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5FCA0720-E518-4C54-8EC1-2FF547E897F0}">
  <ds:schemaRefs>
    <ds:schemaRef ds:uri="http://schemas.microsoft.com/sharepoint/v3/contenttype/forms"/>
  </ds:schemaRefs>
</ds:datastoreItem>
</file>

<file path=customXml/itemProps3.xml><?xml version="1.0" encoding="utf-8"?>
<ds:datastoreItem xmlns:ds="http://schemas.openxmlformats.org/officeDocument/2006/customXml" ds:itemID="{8AA05782-1956-4ABD-9469-5855286A5A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{018ADAD2-0D84-4788-A272-B44FC7EF150A}TF15d030a7-4d0a-4c1c-8a3e-3a7590a124cedd8a6b98_win32-38785b346894</Template>
  <TotalTime>268</TotalTime>
  <Pages>26</Pages>
  <Words>6332</Words>
  <Characters>36096</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Marissa</dc:creator>
  <cp:keywords/>
  <dc:description/>
  <cp:lastModifiedBy>Maurer, Marissa</cp:lastModifiedBy>
  <cp:revision>15</cp:revision>
  <cp:lastPrinted>2025-05-01T20:47:00Z</cp:lastPrinted>
  <dcterms:created xsi:type="dcterms:W3CDTF">2025-11-18T16:47:00Z</dcterms:created>
  <dcterms:modified xsi:type="dcterms:W3CDTF">2025-11-20T17:26:00Z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